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A2523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SPC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26535B">
        <w:rPr>
          <w:rFonts w:ascii="Arial" w:hAnsi="Arial" w:cs="Arial"/>
          <w:b/>
          <w:sz w:val="20"/>
          <w:szCs w:val="20"/>
        </w:rPr>
        <w:t>Annual General Mandate 2020</w:t>
      </w:r>
      <w:r w:rsidR="00795480">
        <w:rPr>
          <w:rFonts w:ascii="Arial" w:hAnsi="Arial" w:cs="Arial"/>
          <w:b/>
          <w:sz w:val="20"/>
          <w:szCs w:val="20"/>
        </w:rPr>
        <w:t xml:space="preserve"> 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2523E">
        <w:rPr>
          <w:rFonts w:ascii="Arial" w:hAnsi="Arial" w:cs="Arial"/>
          <w:sz w:val="20"/>
          <w:szCs w:val="20"/>
        </w:rPr>
        <w:t>22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A2523E" w:rsidRPr="00A2523E">
        <w:rPr>
          <w:rFonts w:ascii="Arial" w:hAnsi="Arial" w:cs="Arial"/>
          <w:sz w:val="20"/>
          <w:szCs w:val="20"/>
        </w:rPr>
        <w:t>Saigon Plant Protection Joint Stock Company</w:t>
      </w:r>
      <w:r w:rsidR="00A2523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6535B">
        <w:rPr>
          <w:rFonts w:ascii="Arial" w:hAnsi="Arial" w:cs="Arial"/>
          <w:sz w:val="20"/>
          <w:szCs w:val="20"/>
        </w:rPr>
        <w:t>annual General Mandate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A2523E" w:rsidRDefault="00A2523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The operation results of 2019 and operation plan for 2020</w:t>
      </w:r>
    </w:p>
    <w:p w:rsidR="00A2523E" w:rsidRDefault="00A2523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approved the report of the Board of Directors and Management Board of the Company as follows:</w:t>
      </w:r>
    </w:p>
    <w:p w:rsidR="00A2523E" w:rsidRDefault="00A2523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Operation results of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250"/>
        <w:gridCol w:w="2070"/>
        <w:gridCol w:w="1818"/>
      </w:tblGrid>
      <w:tr w:rsidR="00A2523E" w:rsidTr="00403675">
        <w:tc>
          <w:tcPr>
            <w:tcW w:w="3438" w:type="dxa"/>
          </w:tcPr>
          <w:p w:rsidR="00A2523E" w:rsidRDefault="00A2523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250" w:type="dxa"/>
          </w:tcPr>
          <w:p w:rsidR="00A2523E" w:rsidRDefault="00A2523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2019</w:t>
            </w:r>
          </w:p>
        </w:tc>
        <w:tc>
          <w:tcPr>
            <w:tcW w:w="2070" w:type="dxa"/>
          </w:tcPr>
          <w:p w:rsidR="00A2523E" w:rsidRDefault="00A2523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818" w:type="dxa"/>
          </w:tcPr>
          <w:p w:rsidR="00A2523E" w:rsidRDefault="00A2523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Realization/ plan</w:t>
            </w:r>
          </w:p>
        </w:tc>
      </w:tr>
      <w:tr w:rsidR="00A2523E" w:rsidTr="00403675">
        <w:tc>
          <w:tcPr>
            <w:tcW w:w="3438" w:type="dxa"/>
          </w:tcPr>
          <w:p w:rsidR="00A2523E" w:rsidRDefault="00A2523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 (consolidated)</w:t>
            </w:r>
          </w:p>
        </w:tc>
        <w:tc>
          <w:tcPr>
            <w:tcW w:w="2250" w:type="dxa"/>
          </w:tcPr>
          <w:p w:rsidR="00A2523E" w:rsidRDefault="00A2523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1,236,000,000,000</w:t>
            </w:r>
          </w:p>
        </w:tc>
        <w:tc>
          <w:tcPr>
            <w:tcW w:w="2070" w:type="dxa"/>
          </w:tcPr>
          <w:p w:rsidR="00A2523E" w:rsidRDefault="00A2523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1,234,402,668,217</w:t>
            </w:r>
          </w:p>
        </w:tc>
        <w:tc>
          <w:tcPr>
            <w:tcW w:w="1818" w:type="dxa"/>
          </w:tcPr>
          <w:p w:rsidR="00A2523E" w:rsidRDefault="00A2523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99.9%</w:t>
            </w:r>
          </w:p>
        </w:tc>
      </w:tr>
      <w:tr w:rsidR="00A2523E" w:rsidTr="00403675">
        <w:tc>
          <w:tcPr>
            <w:tcW w:w="3438" w:type="dxa"/>
          </w:tcPr>
          <w:p w:rsidR="00A2523E" w:rsidRDefault="00A2523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250" w:type="dxa"/>
          </w:tcPr>
          <w:p w:rsidR="00A2523E" w:rsidRDefault="00A2523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49,800,000,000</w:t>
            </w:r>
          </w:p>
        </w:tc>
        <w:tc>
          <w:tcPr>
            <w:tcW w:w="2070" w:type="dxa"/>
          </w:tcPr>
          <w:p w:rsidR="00A2523E" w:rsidRDefault="00A2523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51,704,531,631</w:t>
            </w:r>
          </w:p>
        </w:tc>
        <w:tc>
          <w:tcPr>
            <w:tcW w:w="1818" w:type="dxa"/>
          </w:tcPr>
          <w:p w:rsidR="00A2523E" w:rsidRDefault="00403675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103.8%</w:t>
            </w:r>
          </w:p>
        </w:tc>
      </w:tr>
      <w:tr w:rsidR="00A2523E" w:rsidTr="00403675">
        <w:tc>
          <w:tcPr>
            <w:tcW w:w="3438" w:type="dxa"/>
          </w:tcPr>
          <w:p w:rsidR="00A2523E" w:rsidRDefault="00A2523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250" w:type="dxa"/>
          </w:tcPr>
          <w:p w:rsidR="00A2523E" w:rsidRDefault="00403675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39,800,000,00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:rsidR="00A2523E" w:rsidRDefault="00403675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39,644,605,671</w:t>
            </w:r>
          </w:p>
        </w:tc>
        <w:tc>
          <w:tcPr>
            <w:tcW w:w="1818" w:type="dxa"/>
          </w:tcPr>
          <w:p w:rsidR="00A2523E" w:rsidRDefault="00403675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99.6%</w:t>
            </w:r>
          </w:p>
        </w:tc>
      </w:tr>
      <w:tr w:rsidR="00A2523E" w:rsidTr="00403675">
        <w:tc>
          <w:tcPr>
            <w:tcW w:w="3438" w:type="dxa"/>
          </w:tcPr>
          <w:p w:rsidR="00A2523E" w:rsidRDefault="00A2523E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Earnings per share (EPS)</w:t>
            </w:r>
          </w:p>
        </w:tc>
        <w:tc>
          <w:tcPr>
            <w:tcW w:w="2250" w:type="dxa"/>
          </w:tcPr>
          <w:p w:rsidR="00A2523E" w:rsidRDefault="00610DD6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3,779</w:t>
            </w:r>
          </w:p>
        </w:tc>
        <w:tc>
          <w:tcPr>
            <w:tcW w:w="2070" w:type="dxa"/>
          </w:tcPr>
          <w:p w:rsidR="00A2523E" w:rsidRDefault="0073522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3,765</w:t>
            </w:r>
          </w:p>
        </w:tc>
        <w:tc>
          <w:tcPr>
            <w:tcW w:w="1818" w:type="dxa"/>
          </w:tcPr>
          <w:p w:rsidR="00A2523E" w:rsidRDefault="0073522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99.6%</w:t>
            </w:r>
          </w:p>
        </w:tc>
      </w:tr>
    </w:tbl>
    <w:p w:rsidR="00A2523E" w:rsidRDefault="00A2523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522C" w:rsidRDefault="007352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Operation plan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522C" w:rsidTr="002172A9">
        <w:tc>
          <w:tcPr>
            <w:tcW w:w="3192" w:type="dxa"/>
            <w:vMerge w:val="restart"/>
          </w:tcPr>
          <w:p w:rsidR="0073522C" w:rsidRDefault="0073522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6384" w:type="dxa"/>
            <w:gridSpan w:val="2"/>
          </w:tcPr>
          <w:p w:rsidR="0073522C" w:rsidRDefault="0073522C" w:rsidP="007352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</w:tr>
      <w:tr w:rsidR="0073522C" w:rsidTr="0073522C">
        <w:tc>
          <w:tcPr>
            <w:tcW w:w="3192" w:type="dxa"/>
            <w:vMerge/>
          </w:tcPr>
          <w:p w:rsidR="0073522C" w:rsidRDefault="0073522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73522C" w:rsidRDefault="0073522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Before consolidating MJC </w:t>
            </w:r>
          </w:p>
        </w:tc>
        <w:tc>
          <w:tcPr>
            <w:tcW w:w="3192" w:type="dxa"/>
          </w:tcPr>
          <w:p w:rsidR="0073522C" w:rsidRDefault="0073522C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consolidating MJC</w:t>
            </w:r>
          </w:p>
        </w:tc>
      </w:tr>
      <w:tr w:rsidR="0073522C" w:rsidTr="0073522C">
        <w:tc>
          <w:tcPr>
            <w:tcW w:w="3192" w:type="dxa"/>
          </w:tcPr>
          <w:p w:rsidR="0073522C" w:rsidRDefault="003931E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3192" w:type="dxa"/>
          </w:tcPr>
          <w:p w:rsidR="0073522C" w:rsidRDefault="003931E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950,000,000,000</w:t>
            </w:r>
          </w:p>
        </w:tc>
        <w:tc>
          <w:tcPr>
            <w:tcW w:w="3192" w:type="dxa"/>
          </w:tcPr>
          <w:p w:rsidR="0073522C" w:rsidRDefault="003931E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1,236,000,000,000</w:t>
            </w:r>
          </w:p>
        </w:tc>
      </w:tr>
      <w:tr w:rsidR="0073522C" w:rsidTr="0073522C">
        <w:tc>
          <w:tcPr>
            <w:tcW w:w="3192" w:type="dxa"/>
          </w:tcPr>
          <w:p w:rsidR="0073522C" w:rsidRDefault="003931E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3192" w:type="dxa"/>
          </w:tcPr>
          <w:p w:rsidR="0073522C" w:rsidRDefault="003931E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46,700,000,000</w:t>
            </w:r>
          </w:p>
        </w:tc>
        <w:tc>
          <w:tcPr>
            <w:tcW w:w="3192" w:type="dxa"/>
          </w:tcPr>
          <w:p w:rsidR="0073522C" w:rsidRDefault="003931E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49,800,000,000</w:t>
            </w:r>
          </w:p>
        </w:tc>
      </w:tr>
      <w:tr w:rsidR="0073522C" w:rsidTr="0073522C">
        <w:tc>
          <w:tcPr>
            <w:tcW w:w="3192" w:type="dxa"/>
          </w:tcPr>
          <w:p w:rsidR="0073522C" w:rsidRDefault="003931E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3192" w:type="dxa"/>
          </w:tcPr>
          <w:p w:rsidR="0073522C" w:rsidRDefault="003931E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37,300,000,000</w:t>
            </w:r>
          </w:p>
        </w:tc>
        <w:tc>
          <w:tcPr>
            <w:tcW w:w="3192" w:type="dxa"/>
          </w:tcPr>
          <w:p w:rsidR="0073522C" w:rsidRDefault="003931E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39,800,000,000</w:t>
            </w:r>
          </w:p>
        </w:tc>
      </w:tr>
      <w:tr w:rsidR="0073522C" w:rsidTr="0073522C">
        <w:tc>
          <w:tcPr>
            <w:tcW w:w="3192" w:type="dxa"/>
          </w:tcPr>
          <w:p w:rsidR="0073522C" w:rsidRDefault="003931E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3192" w:type="dxa"/>
          </w:tcPr>
          <w:p w:rsidR="0073522C" w:rsidRDefault="003931E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3192" w:type="dxa"/>
          </w:tcPr>
          <w:p w:rsidR="0073522C" w:rsidRDefault="003931E9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</w:tbl>
    <w:p w:rsidR="0073522C" w:rsidRDefault="0073522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31E9" w:rsidRDefault="003931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Approve the report of the Supervisory Board </w:t>
      </w:r>
    </w:p>
    <w:p w:rsidR="003931E9" w:rsidRDefault="003931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approved the report of the Supervisory Board as follows:</w:t>
      </w:r>
    </w:p>
    <w:p w:rsidR="003931E9" w:rsidRDefault="003931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Report on operation of the Supervisory Board in 2019</w:t>
      </w:r>
    </w:p>
    <w:p w:rsidR="003931E9" w:rsidRDefault="003931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Results of supervision of activities of the Board of Directors </w:t>
      </w:r>
    </w:p>
    <w:p w:rsidR="003931E9" w:rsidRDefault="003931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Operation plan in 2020 of the Supervisory Board </w:t>
      </w:r>
    </w:p>
    <w:p w:rsidR="003931E9" w:rsidRDefault="009F50F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 the audited financial statement of 2019, profit distribution for 2019 and plan on profit distribution for 2020</w:t>
      </w:r>
    </w:p>
    <w:p w:rsidR="009F50F5" w:rsidRDefault="009F50F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 approved:</w:t>
      </w:r>
    </w:p>
    <w:p w:rsidR="009F50F5" w:rsidRDefault="009F50F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+ Audited financial statement of 2019</w:t>
      </w:r>
    </w:p>
    <w:p w:rsidR="009F50F5" w:rsidRDefault="009F50F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Approve the consolidated financial statement of 2019 audited by AASC Auditing Firm Co., Ltd in </w:t>
      </w:r>
      <w:r w:rsidR="00D4121B">
        <w:rPr>
          <w:rFonts w:ascii="Arial" w:hAnsi="Arial" w:cs="Arial"/>
          <w:sz w:val="20"/>
          <w:szCs w:val="20"/>
        </w:rPr>
        <w:t>independent audit report No. 200320.002/ BCTC.HCM signed on 20 Mar 2020</w:t>
      </w:r>
    </w:p>
    <w:p w:rsidR="00D4121B" w:rsidRDefault="00D4121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Approve the separate financial statement (holding company) of 2019 audited by AASC Auditing Firm Co., Ltd in the independent audit report No. </w:t>
      </w:r>
      <w:r w:rsidR="00343008">
        <w:rPr>
          <w:rFonts w:ascii="Arial" w:hAnsi="Arial" w:cs="Arial"/>
          <w:sz w:val="20"/>
          <w:szCs w:val="20"/>
        </w:rPr>
        <w:t>160320.008/ BCTC.HCM signed on 16 Mar 2020</w:t>
      </w:r>
    </w:p>
    <w:p w:rsidR="00343008" w:rsidRDefault="0034300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Profit distribution for 2019 and plan on profit distribution for 2020</w:t>
      </w:r>
    </w:p>
    <w:p w:rsidR="00343008" w:rsidRDefault="0034300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Profit distribution for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4318"/>
        <w:gridCol w:w="2393"/>
        <w:gridCol w:w="2393"/>
      </w:tblGrid>
      <w:tr w:rsidR="00343008" w:rsidTr="00A22761">
        <w:tc>
          <w:tcPr>
            <w:tcW w:w="472" w:type="dxa"/>
          </w:tcPr>
          <w:p w:rsidR="00343008" w:rsidRDefault="0034300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18" w:type="dxa"/>
          </w:tcPr>
          <w:p w:rsidR="00343008" w:rsidRDefault="0034300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3" w:type="dxa"/>
          </w:tcPr>
          <w:p w:rsidR="00343008" w:rsidRDefault="0034300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  <w:tc>
          <w:tcPr>
            <w:tcW w:w="2393" w:type="dxa"/>
          </w:tcPr>
          <w:p w:rsidR="00343008" w:rsidRDefault="0034300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343008" w:rsidTr="00A22761">
        <w:tc>
          <w:tcPr>
            <w:tcW w:w="472" w:type="dxa"/>
          </w:tcPr>
          <w:p w:rsidR="00343008" w:rsidRDefault="0034300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8" w:type="dxa"/>
          </w:tcPr>
          <w:p w:rsidR="00343008" w:rsidRDefault="0034300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3" w:type="dxa"/>
          </w:tcPr>
          <w:p w:rsidR="00343008" w:rsidRDefault="0034300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49,035,670,228</w:t>
            </w:r>
          </w:p>
        </w:tc>
        <w:tc>
          <w:tcPr>
            <w:tcW w:w="2393" w:type="dxa"/>
          </w:tcPr>
          <w:p w:rsidR="00343008" w:rsidRDefault="0034300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08" w:rsidTr="00A22761">
        <w:tc>
          <w:tcPr>
            <w:tcW w:w="472" w:type="dxa"/>
          </w:tcPr>
          <w:p w:rsidR="00343008" w:rsidRDefault="0034300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8" w:type="dxa"/>
          </w:tcPr>
          <w:p w:rsidR="00343008" w:rsidRDefault="0034300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2393" w:type="dxa"/>
          </w:tcPr>
          <w:p w:rsidR="00343008" w:rsidRDefault="00A2276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10,631,344,529</w:t>
            </w:r>
          </w:p>
        </w:tc>
        <w:tc>
          <w:tcPr>
            <w:tcW w:w="2393" w:type="dxa"/>
          </w:tcPr>
          <w:p w:rsidR="00343008" w:rsidRDefault="0034300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008" w:rsidTr="00A22761">
        <w:tc>
          <w:tcPr>
            <w:tcW w:w="472" w:type="dxa"/>
          </w:tcPr>
          <w:p w:rsidR="00343008" w:rsidRDefault="0034300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8" w:type="dxa"/>
          </w:tcPr>
          <w:p w:rsidR="00343008" w:rsidRDefault="00A2276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Deferred corporate income tax </w:t>
            </w:r>
          </w:p>
        </w:tc>
        <w:tc>
          <w:tcPr>
            <w:tcW w:w="2393" w:type="dxa"/>
          </w:tcPr>
          <w:p w:rsidR="00343008" w:rsidRDefault="00A22761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343008" w:rsidRDefault="0034300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761" w:rsidTr="00A22761">
        <w:tc>
          <w:tcPr>
            <w:tcW w:w="472" w:type="dxa"/>
          </w:tcPr>
          <w:p w:rsidR="00A22761" w:rsidRDefault="00A22761" w:rsidP="00A227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8" w:type="dxa"/>
          </w:tcPr>
          <w:p w:rsidR="00A22761" w:rsidRDefault="00A22761" w:rsidP="00A227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393" w:type="dxa"/>
          </w:tcPr>
          <w:p w:rsidR="00A22761" w:rsidRDefault="00A22761" w:rsidP="00A227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38,404,325,699</w:t>
            </w:r>
          </w:p>
        </w:tc>
        <w:tc>
          <w:tcPr>
            <w:tcW w:w="2393" w:type="dxa"/>
          </w:tcPr>
          <w:p w:rsidR="00A22761" w:rsidRDefault="00A22761" w:rsidP="00A227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761" w:rsidTr="00A22761">
        <w:tc>
          <w:tcPr>
            <w:tcW w:w="472" w:type="dxa"/>
          </w:tcPr>
          <w:p w:rsidR="00A22761" w:rsidRDefault="00A22761" w:rsidP="00A227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8" w:type="dxa"/>
          </w:tcPr>
          <w:p w:rsidR="00A22761" w:rsidRDefault="00A22761" w:rsidP="00A227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Remuneration for the Board of Directors and Supervisory Board </w:t>
            </w:r>
            <w:r w:rsidR="00701E73">
              <w:rPr>
                <w:rFonts w:ascii="Arial" w:hAnsi="Arial" w:cs="Arial"/>
                <w:sz w:val="20"/>
                <w:szCs w:val="20"/>
              </w:rPr>
              <w:t>(part-time)</w:t>
            </w:r>
          </w:p>
        </w:tc>
        <w:tc>
          <w:tcPr>
            <w:tcW w:w="2393" w:type="dxa"/>
          </w:tcPr>
          <w:p w:rsidR="00A22761" w:rsidRDefault="00701E73" w:rsidP="00A227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132,000,000</w:t>
            </w:r>
          </w:p>
        </w:tc>
        <w:tc>
          <w:tcPr>
            <w:tcW w:w="2393" w:type="dxa"/>
          </w:tcPr>
          <w:p w:rsidR="00A22761" w:rsidRDefault="00701E73" w:rsidP="00A227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Deduction of profit after tax </w:t>
            </w:r>
          </w:p>
        </w:tc>
      </w:tr>
      <w:tr w:rsidR="00701E73" w:rsidTr="00A22761">
        <w:tc>
          <w:tcPr>
            <w:tcW w:w="472" w:type="dxa"/>
          </w:tcPr>
          <w:p w:rsidR="00701E73" w:rsidRDefault="00701E73" w:rsidP="00701E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8" w:type="dxa"/>
          </w:tcPr>
          <w:p w:rsidR="00701E73" w:rsidRDefault="00701E73" w:rsidP="00701E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for the Board of Directors and Supervisory Board (full-time)</w:t>
            </w:r>
          </w:p>
        </w:tc>
        <w:tc>
          <w:tcPr>
            <w:tcW w:w="2393" w:type="dxa"/>
          </w:tcPr>
          <w:p w:rsidR="00701E73" w:rsidRDefault="00701E73" w:rsidP="00701E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60,000,000</w:t>
            </w:r>
          </w:p>
        </w:tc>
        <w:tc>
          <w:tcPr>
            <w:tcW w:w="2393" w:type="dxa"/>
          </w:tcPr>
          <w:p w:rsidR="00701E73" w:rsidRDefault="00701E73" w:rsidP="00701E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in the expense account</w:t>
            </w:r>
          </w:p>
        </w:tc>
      </w:tr>
      <w:tr w:rsidR="00701E73" w:rsidTr="00A22761">
        <w:tc>
          <w:tcPr>
            <w:tcW w:w="472" w:type="dxa"/>
          </w:tcPr>
          <w:p w:rsidR="00701E73" w:rsidRDefault="00701E73" w:rsidP="00701E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8" w:type="dxa"/>
          </w:tcPr>
          <w:p w:rsidR="00701E73" w:rsidRDefault="00701E73" w:rsidP="00701E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for extraction to funds (4) – (5)</w:t>
            </w:r>
          </w:p>
        </w:tc>
        <w:tc>
          <w:tcPr>
            <w:tcW w:w="2393" w:type="dxa"/>
          </w:tcPr>
          <w:p w:rsidR="00701E73" w:rsidRDefault="00701E73" w:rsidP="00701E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38,272,325,699</w:t>
            </w:r>
          </w:p>
        </w:tc>
        <w:tc>
          <w:tcPr>
            <w:tcW w:w="2393" w:type="dxa"/>
          </w:tcPr>
          <w:p w:rsidR="00701E73" w:rsidRDefault="00701E73" w:rsidP="00701E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E73" w:rsidTr="00A22761">
        <w:tc>
          <w:tcPr>
            <w:tcW w:w="472" w:type="dxa"/>
          </w:tcPr>
          <w:p w:rsidR="00701E73" w:rsidRDefault="00701E73" w:rsidP="00701E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8" w:type="dxa"/>
          </w:tcPr>
          <w:p w:rsidR="00701E73" w:rsidRDefault="00701E73" w:rsidP="00701E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the Investment Development Fund (20%)</w:t>
            </w:r>
          </w:p>
        </w:tc>
        <w:tc>
          <w:tcPr>
            <w:tcW w:w="2393" w:type="dxa"/>
          </w:tcPr>
          <w:p w:rsidR="00701E73" w:rsidRDefault="00701E73" w:rsidP="00701E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7,654,465,140</w:t>
            </w:r>
          </w:p>
        </w:tc>
        <w:tc>
          <w:tcPr>
            <w:tcW w:w="2393" w:type="dxa"/>
          </w:tcPr>
          <w:p w:rsidR="00701E73" w:rsidRDefault="00701E73" w:rsidP="00701E7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090" w:rsidTr="00A22761">
        <w:tc>
          <w:tcPr>
            <w:tcW w:w="472" w:type="dxa"/>
          </w:tcPr>
          <w:p w:rsidR="007F1090" w:rsidRDefault="007F109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8" w:type="dxa"/>
          </w:tcPr>
          <w:p w:rsidR="007F1090" w:rsidRDefault="007F109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the Welfare Reward Fund (20%)</w:t>
            </w:r>
          </w:p>
        </w:tc>
        <w:tc>
          <w:tcPr>
            <w:tcW w:w="2393" w:type="dxa"/>
          </w:tcPr>
          <w:p w:rsidR="007F1090" w:rsidRDefault="007F109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7,654,465,140</w:t>
            </w:r>
          </w:p>
        </w:tc>
        <w:tc>
          <w:tcPr>
            <w:tcW w:w="2393" w:type="dxa"/>
          </w:tcPr>
          <w:p w:rsidR="007F1090" w:rsidRDefault="007F109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the reward fund to the Management Board based on Decree 53</w:t>
            </w:r>
          </w:p>
        </w:tc>
      </w:tr>
      <w:tr w:rsidR="007F1090" w:rsidTr="00A22761">
        <w:tc>
          <w:tcPr>
            <w:tcW w:w="472" w:type="dxa"/>
          </w:tcPr>
          <w:p w:rsidR="007F1090" w:rsidRDefault="007F109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8" w:type="dxa"/>
          </w:tcPr>
          <w:p w:rsidR="007F1090" w:rsidRDefault="007F109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(17% of charter capital)</w:t>
            </w:r>
          </w:p>
        </w:tc>
        <w:tc>
          <w:tcPr>
            <w:tcW w:w="2393" w:type="dxa"/>
          </w:tcPr>
          <w:p w:rsidR="007F1090" w:rsidRDefault="007F109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17,901,000,000</w:t>
            </w:r>
          </w:p>
        </w:tc>
        <w:tc>
          <w:tcPr>
            <w:tcW w:w="2393" w:type="dxa"/>
          </w:tcPr>
          <w:p w:rsidR="007F1090" w:rsidRDefault="007F109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090" w:rsidTr="00A22761">
        <w:tc>
          <w:tcPr>
            <w:tcW w:w="472" w:type="dxa"/>
          </w:tcPr>
          <w:p w:rsidR="007F1090" w:rsidRDefault="007F109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18" w:type="dxa"/>
          </w:tcPr>
          <w:p w:rsidR="007F1090" w:rsidRDefault="007F109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time (7% in cash)</w:t>
            </w:r>
          </w:p>
        </w:tc>
        <w:tc>
          <w:tcPr>
            <w:tcW w:w="2393" w:type="dxa"/>
          </w:tcPr>
          <w:p w:rsidR="007F1090" w:rsidRDefault="007F109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7,371,000,000</w:t>
            </w:r>
          </w:p>
        </w:tc>
        <w:tc>
          <w:tcPr>
            <w:tcW w:w="2393" w:type="dxa"/>
          </w:tcPr>
          <w:p w:rsidR="007F1090" w:rsidRDefault="004325D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Spending on 23 Apr 2020</w:t>
            </w:r>
          </w:p>
        </w:tc>
      </w:tr>
      <w:tr w:rsidR="007F1090" w:rsidTr="00A22761">
        <w:tc>
          <w:tcPr>
            <w:tcW w:w="472" w:type="dxa"/>
          </w:tcPr>
          <w:p w:rsidR="007F1090" w:rsidRDefault="007F109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318" w:type="dxa"/>
          </w:tcPr>
          <w:p w:rsidR="007F1090" w:rsidRDefault="007F109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second time (10% in cash)</w:t>
            </w:r>
          </w:p>
        </w:tc>
        <w:tc>
          <w:tcPr>
            <w:tcW w:w="2393" w:type="dxa"/>
          </w:tcPr>
          <w:p w:rsidR="007F1090" w:rsidRDefault="004325D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10,530,000,000</w:t>
            </w:r>
          </w:p>
        </w:tc>
        <w:tc>
          <w:tcPr>
            <w:tcW w:w="2393" w:type="dxa"/>
          </w:tcPr>
          <w:p w:rsidR="007F1090" w:rsidRDefault="004325D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the annual General Meeting of Shareholders </w:t>
            </w:r>
          </w:p>
        </w:tc>
      </w:tr>
      <w:tr w:rsidR="007F1090" w:rsidTr="00A22761">
        <w:tc>
          <w:tcPr>
            <w:tcW w:w="472" w:type="dxa"/>
          </w:tcPr>
          <w:p w:rsidR="007F1090" w:rsidRDefault="004325D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8" w:type="dxa"/>
          </w:tcPr>
          <w:p w:rsidR="007F1090" w:rsidRDefault="004325D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</w:t>
            </w:r>
          </w:p>
        </w:tc>
        <w:tc>
          <w:tcPr>
            <w:tcW w:w="2393" w:type="dxa"/>
          </w:tcPr>
          <w:p w:rsidR="007F1090" w:rsidRDefault="004325D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5,062,395,419</w:t>
            </w:r>
          </w:p>
        </w:tc>
        <w:tc>
          <w:tcPr>
            <w:tcW w:w="2393" w:type="dxa"/>
          </w:tcPr>
          <w:p w:rsidR="007F1090" w:rsidRDefault="004325D0" w:rsidP="007F10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Waiting for tax settlement</w:t>
            </w:r>
          </w:p>
        </w:tc>
      </w:tr>
    </w:tbl>
    <w:p w:rsidR="00343008" w:rsidRDefault="0034300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25D0" w:rsidRDefault="004325D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Plan for 2020 profit distribution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4318"/>
        <w:gridCol w:w="2393"/>
        <w:gridCol w:w="2393"/>
      </w:tblGrid>
      <w:tr w:rsidR="004325D0" w:rsidTr="00E5746D">
        <w:tc>
          <w:tcPr>
            <w:tcW w:w="472" w:type="dxa"/>
          </w:tcPr>
          <w:p w:rsidR="004325D0" w:rsidRDefault="004325D0" w:rsidP="00E574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</w:t>
            </w:r>
          </w:p>
        </w:tc>
        <w:tc>
          <w:tcPr>
            <w:tcW w:w="4318" w:type="dxa"/>
          </w:tcPr>
          <w:p w:rsidR="004325D0" w:rsidRDefault="004325D0" w:rsidP="00E574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3" w:type="dxa"/>
          </w:tcPr>
          <w:p w:rsidR="004325D0" w:rsidRDefault="004325D0" w:rsidP="00E574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(VND)</w:t>
            </w:r>
          </w:p>
        </w:tc>
        <w:tc>
          <w:tcPr>
            <w:tcW w:w="2393" w:type="dxa"/>
          </w:tcPr>
          <w:p w:rsidR="004325D0" w:rsidRDefault="004325D0" w:rsidP="00E574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4325D0" w:rsidTr="00E5746D">
        <w:tc>
          <w:tcPr>
            <w:tcW w:w="472" w:type="dxa"/>
          </w:tcPr>
          <w:p w:rsidR="004325D0" w:rsidRDefault="004325D0" w:rsidP="00E574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8" w:type="dxa"/>
          </w:tcPr>
          <w:p w:rsidR="004325D0" w:rsidRDefault="004325D0" w:rsidP="00E574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3" w:type="dxa"/>
          </w:tcPr>
          <w:p w:rsidR="004325D0" w:rsidRDefault="00D676C7" w:rsidP="00E574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46,700,000,000</w:t>
            </w:r>
          </w:p>
        </w:tc>
        <w:tc>
          <w:tcPr>
            <w:tcW w:w="2393" w:type="dxa"/>
          </w:tcPr>
          <w:p w:rsidR="004325D0" w:rsidRDefault="004325D0" w:rsidP="00E574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5D0" w:rsidTr="00E5746D">
        <w:tc>
          <w:tcPr>
            <w:tcW w:w="472" w:type="dxa"/>
          </w:tcPr>
          <w:p w:rsidR="004325D0" w:rsidRDefault="004325D0" w:rsidP="00E574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8" w:type="dxa"/>
          </w:tcPr>
          <w:p w:rsidR="004325D0" w:rsidRDefault="004325D0" w:rsidP="00E574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2393" w:type="dxa"/>
          </w:tcPr>
          <w:p w:rsidR="004325D0" w:rsidRDefault="00D676C7" w:rsidP="00E574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9,400,000,000</w:t>
            </w:r>
          </w:p>
        </w:tc>
        <w:tc>
          <w:tcPr>
            <w:tcW w:w="2393" w:type="dxa"/>
          </w:tcPr>
          <w:p w:rsidR="004325D0" w:rsidRDefault="004325D0" w:rsidP="00E5746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D57" w:rsidTr="00E5746D">
        <w:tc>
          <w:tcPr>
            <w:tcW w:w="472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8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393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37,300,000,000</w:t>
            </w:r>
          </w:p>
        </w:tc>
        <w:tc>
          <w:tcPr>
            <w:tcW w:w="2393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D57" w:rsidTr="00E5746D">
        <w:tc>
          <w:tcPr>
            <w:tcW w:w="472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8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for the Board of Directors and Supervisory Board (part-time)</w:t>
            </w:r>
          </w:p>
        </w:tc>
        <w:tc>
          <w:tcPr>
            <w:tcW w:w="2393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132,000,000</w:t>
            </w:r>
          </w:p>
        </w:tc>
        <w:tc>
          <w:tcPr>
            <w:tcW w:w="2393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Deduction of profit after tax </w:t>
            </w:r>
          </w:p>
        </w:tc>
      </w:tr>
      <w:tr w:rsidR="00011D57" w:rsidTr="00E5746D">
        <w:tc>
          <w:tcPr>
            <w:tcW w:w="472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8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Remuneration for the Board of Directors and Supervisory Board (full-time)</w:t>
            </w:r>
          </w:p>
        </w:tc>
        <w:tc>
          <w:tcPr>
            <w:tcW w:w="2393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60,000,000</w:t>
            </w:r>
          </w:p>
        </w:tc>
        <w:tc>
          <w:tcPr>
            <w:tcW w:w="2393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in the expense account</w:t>
            </w:r>
          </w:p>
        </w:tc>
      </w:tr>
      <w:tr w:rsidR="00011D57" w:rsidTr="00E5746D">
        <w:tc>
          <w:tcPr>
            <w:tcW w:w="472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8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for extraction to funds (4) – (5)</w:t>
            </w:r>
          </w:p>
        </w:tc>
        <w:tc>
          <w:tcPr>
            <w:tcW w:w="2393" w:type="dxa"/>
          </w:tcPr>
          <w:p w:rsidR="00011D57" w:rsidRDefault="00C5004A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37,168,000,000</w:t>
            </w:r>
          </w:p>
        </w:tc>
        <w:tc>
          <w:tcPr>
            <w:tcW w:w="2393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D57" w:rsidTr="00E5746D">
        <w:tc>
          <w:tcPr>
            <w:tcW w:w="472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8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the Investment Development Fund (20%)</w:t>
            </w:r>
          </w:p>
        </w:tc>
        <w:tc>
          <w:tcPr>
            <w:tcW w:w="2393" w:type="dxa"/>
          </w:tcPr>
          <w:p w:rsidR="00011D57" w:rsidRDefault="00C5004A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7,433,600,000</w:t>
            </w:r>
          </w:p>
        </w:tc>
        <w:tc>
          <w:tcPr>
            <w:tcW w:w="2393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D57" w:rsidTr="00E5746D">
        <w:tc>
          <w:tcPr>
            <w:tcW w:w="472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8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the Welfare Reward Fund (20%)</w:t>
            </w:r>
          </w:p>
        </w:tc>
        <w:tc>
          <w:tcPr>
            <w:tcW w:w="2393" w:type="dxa"/>
          </w:tcPr>
          <w:p w:rsidR="00011D57" w:rsidRDefault="00C5004A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7,433,600,000</w:t>
            </w:r>
          </w:p>
        </w:tc>
        <w:tc>
          <w:tcPr>
            <w:tcW w:w="2393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the reward fund to the Management Board based on Decree 53</w:t>
            </w:r>
          </w:p>
        </w:tc>
      </w:tr>
      <w:tr w:rsidR="00011D57" w:rsidTr="00E5746D">
        <w:tc>
          <w:tcPr>
            <w:tcW w:w="472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8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(17% of charter capital)</w:t>
            </w:r>
          </w:p>
        </w:tc>
        <w:tc>
          <w:tcPr>
            <w:tcW w:w="2393" w:type="dxa"/>
          </w:tcPr>
          <w:p w:rsidR="00011D57" w:rsidRDefault="00C5004A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17,901,000,000</w:t>
            </w:r>
          </w:p>
        </w:tc>
        <w:tc>
          <w:tcPr>
            <w:tcW w:w="2393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D57" w:rsidTr="00E5746D">
        <w:tc>
          <w:tcPr>
            <w:tcW w:w="472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8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Retained profit</w:t>
            </w:r>
          </w:p>
        </w:tc>
        <w:tc>
          <w:tcPr>
            <w:tcW w:w="2393" w:type="dxa"/>
          </w:tcPr>
          <w:p w:rsidR="00011D57" w:rsidRDefault="00C5004A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4,399,800,000</w:t>
            </w:r>
          </w:p>
        </w:tc>
        <w:tc>
          <w:tcPr>
            <w:tcW w:w="2393" w:type="dxa"/>
          </w:tcPr>
          <w:p w:rsidR="00011D57" w:rsidRDefault="00011D57" w:rsidP="00011D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5D0" w:rsidRDefault="004325D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4F84" w:rsidRDefault="00575D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</w:t>
      </w:r>
      <w:r w:rsidRPr="00575D5B">
        <w:rPr>
          <w:rFonts w:ascii="Arial" w:hAnsi="Arial" w:cs="Arial"/>
          <w:sz w:val="20"/>
          <w:szCs w:val="20"/>
        </w:rPr>
        <w:t xml:space="preserve"> Approving remuneration and </w:t>
      </w:r>
      <w:r w:rsidR="00924F84">
        <w:rPr>
          <w:rFonts w:ascii="Arial" w:hAnsi="Arial" w:cs="Arial"/>
          <w:sz w:val="20"/>
          <w:szCs w:val="20"/>
        </w:rPr>
        <w:t>reward to</w:t>
      </w:r>
      <w:r w:rsidRPr="00575D5B">
        <w:rPr>
          <w:rFonts w:ascii="Arial" w:hAnsi="Arial" w:cs="Arial"/>
          <w:sz w:val="20"/>
          <w:szCs w:val="20"/>
        </w:rPr>
        <w:t xml:space="preserve"> the Board of Directors and the Supervisory Board </w:t>
      </w:r>
      <w:r w:rsidR="00924F84">
        <w:rPr>
          <w:rFonts w:ascii="Arial" w:hAnsi="Arial" w:cs="Arial"/>
          <w:sz w:val="20"/>
          <w:szCs w:val="20"/>
        </w:rPr>
        <w:t>for</w:t>
      </w:r>
      <w:r w:rsidRPr="00575D5B">
        <w:rPr>
          <w:rFonts w:ascii="Arial" w:hAnsi="Arial" w:cs="Arial"/>
          <w:sz w:val="20"/>
          <w:szCs w:val="20"/>
        </w:rPr>
        <w:t xml:space="preserve"> 201</w:t>
      </w:r>
      <w:r w:rsidR="00924F84">
        <w:rPr>
          <w:rFonts w:ascii="Arial" w:hAnsi="Arial" w:cs="Arial"/>
          <w:sz w:val="20"/>
          <w:szCs w:val="20"/>
        </w:rPr>
        <w:t>9</w:t>
      </w:r>
      <w:r w:rsidRPr="00575D5B">
        <w:rPr>
          <w:rFonts w:ascii="Arial" w:hAnsi="Arial" w:cs="Arial"/>
          <w:sz w:val="20"/>
          <w:szCs w:val="20"/>
        </w:rPr>
        <w:t xml:space="preserve"> and the remuneration and reward plan for 2020 </w:t>
      </w:r>
    </w:p>
    <w:p w:rsidR="00924F84" w:rsidRDefault="00575D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D5B">
        <w:rPr>
          <w:rFonts w:ascii="Arial" w:hAnsi="Arial" w:cs="Arial"/>
          <w:sz w:val="20"/>
          <w:szCs w:val="20"/>
        </w:rPr>
        <w:t xml:space="preserve">* Remuneration for the Board of Directors and the Supervisory Board in 2019: </w:t>
      </w:r>
    </w:p>
    <w:p w:rsidR="007C0E86" w:rsidRDefault="00575D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D5B">
        <w:rPr>
          <w:rFonts w:ascii="Arial" w:hAnsi="Arial" w:cs="Arial"/>
          <w:sz w:val="20"/>
          <w:szCs w:val="20"/>
        </w:rPr>
        <w:t xml:space="preserve">Total remuneration for the Board of Directors in 2019: VND 144,000,000 </w:t>
      </w:r>
    </w:p>
    <w:p w:rsidR="00906702" w:rsidRDefault="007C0E8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75D5B" w:rsidRPr="00575D5B">
        <w:rPr>
          <w:rFonts w:ascii="Arial" w:hAnsi="Arial" w:cs="Arial"/>
          <w:sz w:val="20"/>
          <w:szCs w:val="20"/>
        </w:rPr>
        <w:t xml:space="preserve">Chairman of the Board of Directors: full-time salary </w:t>
      </w:r>
    </w:p>
    <w:p w:rsidR="00906702" w:rsidRDefault="0090670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Member of the Board of Directors: VND 3,000,000</w:t>
      </w:r>
      <w:r w:rsidR="00575D5B" w:rsidRPr="00575D5B">
        <w:rPr>
          <w:rFonts w:ascii="Arial" w:hAnsi="Arial" w:cs="Arial"/>
          <w:sz w:val="20"/>
          <w:szCs w:val="20"/>
        </w:rPr>
        <w:t xml:space="preserve">/ month </w:t>
      </w:r>
    </w:p>
    <w:p w:rsidR="00906702" w:rsidRDefault="0090670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75D5B" w:rsidRPr="00575D5B">
        <w:rPr>
          <w:rFonts w:ascii="Arial" w:hAnsi="Arial" w:cs="Arial"/>
          <w:sz w:val="20"/>
          <w:szCs w:val="20"/>
        </w:rPr>
        <w:t xml:space="preserve">Total remuneration of the </w:t>
      </w:r>
      <w:r>
        <w:rPr>
          <w:rFonts w:ascii="Arial" w:hAnsi="Arial" w:cs="Arial"/>
          <w:sz w:val="20"/>
          <w:szCs w:val="20"/>
        </w:rPr>
        <w:t>Supervisory Board</w:t>
      </w:r>
      <w:r w:rsidR="00575D5B" w:rsidRPr="00575D5B">
        <w:rPr>
          <w:rFonts w:ascii="Arial" w:hAnsi="Arial" w:cs="Arial"/>
          <w:sz w:val="20"/>
          <w:szCs w:val="20"/>
        </w:rPr>
        <w:t xml:space="preserve"> in 2019: VND 48,000,000 </w:t>
      </w:r>
    </w:p>
    <w:p w:rsidR="00906702" w:rsidRDefault="0090670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75D5B" w:rsidRPr="00575D5B">
        <w:rPr>
          <w:rFonts w:ascii="Arial" w:hAnsi="Arial" w:cs="Arial"/>
          <w:sz w:val="20"/>
          <w:szCs w:val="20"/>
        </w:rPr>
        <w:t xml:space="preserve">Head </w:t>
      </w:r>
      <w:r>
        <w:rPr>
          <w:rFonts w:ascii="Arial" w:hAnsi="Arial" w:cs="Arial"/>
          <w:sz w:val="20"/>
          <w:szCs w:val="20"/>
        </w:rPr>
        <w:t>of the</w:t>
      </w:r>
      <w:r w:rsidR="00575D5B" w:rsidRPr="00575D5B">
        <w:rPr>
          <w:rFonts w:ascii="Arial" w:hAnsi="Arial" w:cs="Arial"/>
          <w:sz w:val="20"/>
          <w:szCs w:val="20"/>
        </w:rPr>
        <w:t xml:space="preserve"> Supervisory Board: full-time salary </w:t>
      </w:r>
    </w:p>
    <w:p w:rsidR="00906702" w:rsidRDefault="0090670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75D5B" w:rsidRPr="00575D5B">
        <w:rPr>
          <w:rFonts w:ascii="Arial" w:hAnsi="Arial" w:cs="Arial"/>
          <w:sz w:val="20"/>
          <w:szCs w:val="20"/>
        </w:rPr>
        <w:t xml:space="preserve"> Member </w:t>
      </w:r>
      <w:r>
        <w:rPr>
          <w:rFonts w:ascii="Arial" w:hAnsi="Arial" w:cs="Arial"/>
          <w:sz w:val="20"/>
          <w:szCs w:val="20"/>
        </w:rPr>
        <w:t xml:space="preserve">of the </w:t>
      </w:r>
      <w:r w:rsidR="00575D5B" w:rsidRPr="00575D5B">
        <w:rPr>
          <w:rFonts w:ascii="Arial" w:hAnsi="Arial" w:cs="Arial"/>
          <w:sz w:val="20"/>
          <w:szCs w:val="20"/>
        </w:rPr>
        <w:t>Supervisory Board</w:t>
      </w:r>
      <w:r>
        <w:rPr>
          <w:rFonts w:ascii="Arial" w:hAnsi="Arial" w:cs="Arial"/>
          <w:sz w:val="20"/>
          <w:szCs w:val="20"/>
        </w:rPr>
        <w:t>:</w:t>
      </w:r>
      <w:r w:rsidR="00575D5B" w:rsidRPr="00575D5B">
        <w:rPr>
          <w:rFonts w:ascii="Arial" w:hAnsi="Arial" w:cs="Arial"/>
          <w:sz w:val="20"/>
          <w:szCs w:val="20"/>
        </w:rPr>
        <w:t xml:space="preserve"> VND 2,000,000</w:t>
      </w:r>
      <w:r>
        <w:rPr>
          <w:rFonts w:ascii="Arial" w:hAnsi="Arial" w:cs="Arial"/>
          <w:sz w:val="20"/>
          <w:szCs w:val="20"/>
        </w:rPr>
        <w:t>/ month</w:t>
      </w:r>
    </w:p>
    <w:p w:rsidR="00AE3C60" w:rsidRDefault="00575D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D5B">
        <w:rPr>
          <w:rFonts w:ascii="Arial" w:hAnsi="Arial" w:cs="Arial"/>
          <w:sz w:val="20"/>
          <w:szCs w:val="20"/>
        </w:rPr>
        <w:t>In addition, in 201</w:t>
      </w:r>
      <w:r w:rsidR="00906702">
        <w:rPr>
          <w:rFonts w:ascii="Arial" w:hAnsi="Arial" w:cs="Arial"/>
          <w:sz w:val="20"/>
          <w:szCs w:val="20"/>
        </w:rPr>
        <w:t>9</w:t>
      </w:r>
      <w:r w:rsidRPr="00575D5B">
        <w:rPr>
          <w:rFonts w:ascii="Arial" w:hAnsi="Arial" w:cs="Arial"/>
          <w:sz w:val="20"/>
          <w:szCs w:val="20"/>
        </w:rPr>
        <w:t xml:space="preserve">, the Board of Directors, Supervisory Board, and </w:t>
      </w:r>
      <w:r w:rsidR="00906702">
        <w:rPr>
          <w:rFonts w:ascii="Arial" w:hAnsi="Arial" w:cs="Arial"/>
          <w:sz w:val="20"/>
          <w:szCs w:val="20"/>
        </w:rPr>
        <w:t>Management Board</w:t>
      </w:r>
      <w:r w:rsidRPr="00575D5B">
        <w:rPr>
          <w:rFonts w:ascii="Arial" w:hAnsi="Arial" w:cs="Arial"/>
          <w:sz w:val="20"/>
          <w:szCs w:val="20"/>
        </w:rPr>
        <w:t xml:space="preserve"> actively instructed the Company to complete </w:t>
      </w:r>
      <w:r w:rsidR="00906702">
        <w:rPr>
          <w:rFonts w:ascii="Arial" w:hAnsi="Arial" w:cs="Arial"/>
          <w:sz w:val="20"/>
          <w:szCs w:val="20"/>
        </w:rPr>
        <w:t>the plan</w:t>
      </w:r>
      <w:r w:rsidRPr="00575D5B">
        <w:rPr>
          <w:rFonts w:ascii="Arial" w:hAnsi="Arial" w:cs="Arial"/>
          <w:sz w:val="20"/>
          <w:szCs w:val="20"/>
        </w:rPr>
        <w:t xml:space="preserve"> (Profit before tax reached 103.4%). In order to encourage the morale and further enhance the responsibilities of the Board of Directors, the Supervisory Board and the </w:t>
      </w:r>
      <w:r w:rsidR="004D70EE">
        <w:rPr>
          <w:rFonts w:ascii="Arial" w:hAnsi="Arial" w:cs="Arial"/>
          <w:sz w:val="20"/>
          <w:szCs w:val="20"/>
        </w:rPr>
        <w:t>Management Board</w:t>
      </w:r>
      <w:r w:rsidRPr="00575D5B">
        <w:rPr>
          <w:rFonts w:ascii="Arial" w:hAnsi="Arial" w:cs="Arial"/>
          <w:sz w:val="20"/>
          <w:szCs w:val="20"/>
        </w:rPr>
        <w:t xml:space="preserve">, the </w:t>
      </w:r>
      <w:r w:rsidR="004A45CF">
        <w:rPr>
          <w:rFonts w:ascii="Arial" w:hAnsi="Arial" w:cs="Arial"/>
          <w:sz w:val="20"/>
          <w:szCs w:val="20"/>
        </w:rPr>
        <w:t>annual General Meeting of Shareholders</w:t>
      </w:r>
      <w:r w:rsidRPr="00575D5B">
        <w:rPr>
          <w:rFonts w:ascii="Arial" w:hAnsi="Arial" w:cs="Arial"/>
          <w:sz w:val="20"/>
          <w:szCs w:val="20"/>
        </w:rPr>
        <w:t xml:space="preserve"> agreed to award the Board of Directors, the </w:t>
      </w:r>
      <w:r w:rsidR="004A45CF">
        <w:rPr>
          <w:rFonts w:ascii="Arial" w:hAnsi="Arial" w:cs="Arial"/>
          <w:sz w:val="20"/>
          <w:szCs w:val="20"/>
        </w:rPr>
        <w:t>Supervisory Board and</w:t>
      </w:r>
      <w:r w:rsidRPr="00575D5B">
        <w:rPr>
          <w:rFonts w:ascii="Arial" w:hAnsi="Arial" w:cs="Arial"/>
          <w:sz w:val="20"/>
          <w:szCs w:val="20"/>
        </w:rPr>
        <w:t xml:space="preserve"> the </w:t>
      </w:r>
      <w:r w:rsidR="004A45CF">
        <w:rPr>
          <w:rFonts w:ascii="Arial" w:hAnsi="Arial" w:cs="Arial"/>
          <w:sz w:val="20"/>
          <w:szCs w:val="20"/>
        </w:rPr>
        <w:t>Management Board with</w:t>
      </w:r>
      <w:r w:rsidRPr="00575D5B">
        <w:rPr>
          <w:rFonts w:ascii="Arial" w:hAnsi="Arial" w:cs="Arial"/>
          <w:sz w:val="20"/>
          <w:szCs w:val="20"/>
        </w:rPr>
        <w:t xml:space="preserve"> amount of VND 370,000,000 </w:t>
      </w:r>
      <w:r w:rsidRPr="00575D5B">
        <w:rPr>
          <w:rFonts w:ascii="Arial" w:hAnsi="Arial" w:cs="Arial"/>
          <w:sz w:val="20"/>
          <w:szCs w:val="20"/>
        </w:rPr>
        <w:lastRenderedPageBreak/>
        <w:t xml:space="preserve">(equivalent to 1%/ </w:t>
      </w:r>
      <w:r w:rsidR="0001084E">
        <w:rPr>
          <w:rFonts w:ascii="Arial" w:hAnsi="Arial" w:cs="Arial"/>
          <w:sz w:val="20"/>
          <w:szCs w:val="20"/>
        </w:rPr>
        <w:t>profit after tax)</w:t>
      </w:r>
      <w:r w:rsidRPr="00575D5B">
        <w:rPr>
          <w:rFonts w:ascii="Arial" w:hAnsi="Arial" w:cs="Arial"/>
          <w:sz w:val="20"/>
          <w:szCs w:val="20"/>
        </w:rPr>
        <w:t>, deducted from pro</w:t>
      </w:r>
      <w:r w:rsidR="0001084E">
        <w:rPr>
          <w:rFonts w:ascii="Arial" w:hAnsi="Arial" w:cs="Arial"/>
          <w:sz w:val="20"/>
          <w:szCs w:val="20"/>
        </w:rPr>
        <w:t>fit after tax after extracting to</w:t>
      </w:r>
      <w:r w:rsidRPr="00575D5B">
        <w:rPr>
          <w:rFonts w:ascii="Arial" w:hAnsi="Arial" w:cs="Arial"/>
          <w:sz w:val="20"/>
          <w:szCs w:val="20"/>
        </w:rPr>
        <w:t xml:space="preserve"> the fund</w:t>
      </w:r>
      <w:r w:rsidR="0001084E">
        <w:rPr>
          <w:rFonts w:ascii="Arial" w:hAnsi="Arial" w:cs="Arial"/>
          <w:sz w:val="20"/>
          <w:szCs w:val="20"/>
        </w:rPr>
        <w:t xml:space="preserve">s and dividend payment. </w:t>
      </w:r>
      <w:r w:rsidRPr="00575D5B">
        <w:rPr>
          <w:rFonts w:ascii="Arial" w:hAnsi="Arial" w:cs="Arial"/>
          <w:sz w:val="20"/>
          <w:szCs w:val="20"/>
        </w:rPr>
        <w:t xml:space="preserve">The distribution of bonuses </w:t>
      </w:r>
      <w:r w:rsidR="00AE3C60">
        <w:rPr>
          <w:rFonts w:ascii="Arial" w:hAnsi="Arial" w:cs="Arial"/>
          <w:sz w:val="20"/>
          <w:szCs w:val="20"/>
        </w:rPr>
        <w:t>is made in accordance with the regulation</w:t>
      </w:r>
      <w:r w:rsidRPr="00575D5B">
        <w:rPr>
          <w:rFonts w:ascii="Arial" w:hAnsi="Arial" w:cs="Arial"/>
          <w:sz w:val="20"/>
          <w:szCs w:val="20"/>
        </w:rPr>
        <w:t xml:space="preserve"> on </w:t>
      </w:r>
      <w:r w:rsidR="00AE3C60">
        <w:rPr>
          <w:rFonts w:ascii="Arial" w:hAnsi="Arial" w:cs="Arial"/>
          <w:sz w:val="20"/>
          <w:szCs w:val="20"/>
        </w:rPr>
        <w:t>extraction</w:t>
      </w:r>
      <w:r w:rsidRPr="00575D5B">
        <w:rPr>
          <w:rFonts w:ascii="Arial" w:hAnsi="Arial" w:cs="Arial"/>
          <w:sz w:val="20"/>
          <w:szCs w:val="20"/>
        </w:rPr>
        <w:t xml:space="preserve">, management and distribution of the </w:t>
      </w:r>
      <w:r w:rsidR="00AE3C60">
        <w:rPr>
          <w:rFonts w:ascii="Arial" w:hAnsi="Arial" w:cs="Arial"/>
          <w:sz w:val="20"/>
          <w:szCs w:val="20"/>
        </w:rPr>
        <w:t xml:space="preserve">salary fund of the Management Board </w:t>
      </w:r>
    </w:p>
    <w:p w:rsidR="00AE3C60" w:rsidRDefault="00575D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D5B">
        <w:rPr>
          <w:rFonts w:ascii="Arial" w:hAnsi="Arial" w:cs="Arial"/>
          <w:sz w:val="20"/>
          <w:szCs w:val="20"/>
        </w:rPr>
        <w:t xml:space="preserve">* Remuneration for the Board of Directors and the Supervisory Board in 2020: </w:t>
      </w:r>
    </w:p>
    <w:p w:rsidR="00AE3C60" w:rsidRDefault="00575D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D5B">
        <w:rPr>
          <w:rFonts w:ascii="Arial" w:hAnsi="Arial" w:cs="Arial"/>
          <w:sz w:val="20"/>
          <w:szCs w:val="20"/>
        </w:rPr>
        <w:t xml:space="preserve">Chairman of the Board of Directors: Full-time Salary </w:t>
      </w:r>
    </w:p>
    <w:p w:rsidR="00AE3C60" w:rsidRDefault="00575D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D5B">
        <w:rPr>
          <w:rFonts w:ascii="Arial" w:hAnsi="Arial" w:cs="Arial"/>
          <w:sz w:val="20"/>
          <w:szCs w:val="20"/>
        </w:rPr>
        <w:t>Member of the Bo</w:t>
      </w:r>
      <w:r w:rsidR="00AE3C60">
        <w:rPr>
          <w:rFonts w:ascii="Arial" w:hAnsi="Arial" w:cs="Arial"/>
          <w:sz w:val="20"/>
          <w:szCs w:val="20"/>
        </w:rPr>
        <w:t>ard of Directors: VND 3,000,000</w:t>
      </w:r>
      <w:r w:rsidRPr="00575D5B">
        <w:rPr>
          <w:rFonts w:ascii="Arial" w:hAnsi="Arial" w:cs="Arial"/>
          <w:sz w:val="20"/>
          <w:szCs w:val="20"/>
        </w:rPr>
        <w:t xml:space="preserve">/ month </w:t>
      </w:r>
    </w:p>
    <w:p w:rsidR="00057EE5" w:rsidRDefault="00575D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D5B">
        <w:rPr>
          <w:rFonts w:ascii="Arial" w:hAnsi="Arial" w:cs="Arial"/>
          <w:sz w:val="20"/>
          <w:szCs w:val="20"/>
        </w:rPr>
        <w:t xml:space="preserve">Head of the </w:t>
      </w:r>
      <w:r w:rsidR="00AE3C60">
        <w:rPr>
          <w:rFonts w:ascii="Arial" w:hAnsi="Arial" w:cs="Arial"/>
          <w:sz w:val="20"/>
          <w:szCs w:val="20"/>
        </w:rPr>
        <w:t>Supervisory Board: Full-time s</w:t>
      </w:r>
      <w:r w:rsidRPr="00575D5B">
        <w:rPr>
          <w:rFonts w:ascii="Arial" w:hAnsi="Arial" w:cs="Arial"/>
          <w:sz w:val="20"/>
          <w:szCs w:val="20"/>
        </w:rPr>
        <w:t>alary</w:t>
      </w:r>
    </w:p>
    <w:p w:rsidR="00057EE5" w:rsidRDefault="00057EE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of the</w:t>
      </w:r>
      <w:r w:rsidR="00575D5B" w:rsidRPr="00575D5B">
        <w:rPr>
          <w:rFonts w:ascii="Arial" w:hAnsi="Arial" w:cs="Arial"/>
          <w:sz w:val="20"/>
          <w:szCs w:val="20"/>
        </w:rPr>
        <w:t xml:space="preserve"> Supervisory Board: VND 2,000,000/ month </w:t>
      </w:r>
    </w:p>
    <w:p w:rsidR="00575D5B" w:rsidRDefault="00575D5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D5B">
        <w:rPr>
          <w:rFonts w:ascii="Arial" w:hAnsi="Arial" w:cs="Arial"/>
          <w:sz w:val="20"/>
          <w:szCs w:val="20"/>
        </w:rPr>
        <w:t xml:space="preserve">* Plan for rewarding the Board of Directors, the Supervisory Board and the </w:t>
      </w:r>
      <w:r w:rsidR="00057EE5">
        <w:rPr>
          <w:rFonts w:ascii="Arial" w:hAnsi="Arial" w:cs="Arial"/>
          <w:sz w:val="20"/>
          <w:szCs w:val="20"/>
        </w:rPr>
        <w:t>Management Board</w:t>
      </w:r>
      <w:r w:rsidRPr="00575D5B">
        <w:rPr>
          <w:rFonts w:ascii="Arial" w:hAnsi="Arial" w:cs="Arial"/>
          <w:sz w:val="20"/>
          <w:szCs w:val="20"/>
        </w:rPr>
        <w:t xml:space="preserve"> in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826"/>
        <w:gridCol w:w="3192"/>
      </w:tblGrid>
      <w:tr w:rsidR="00057EE5" w:rsidTr="00057EE5">
        <w:tc>
          <w:tcPr>
            <w:tcW w:w="558" w:type="dxa"/>
          </w:tcPr>
          <w:p w:rsidR="00057EE5" w:rsidRDefault="00057EE5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26" w:type="dxa"/>
          </w:tcPr>
          <w:p w:rsidR="00057EE5" w:rsidRDefault="00057EE5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of completing the plan</w:t>
            </w:r>
          </w:p>
        </w:tc>
        <w:tc>
          <w:tcPr>
            <w:tcW w:w="3192" w:type="dxa"/>
          </w:tcPr>
          <w:p w:rsidR="00057EE5" w:rsidRDefault="00057EE5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level</w:t>
            </w:r>
          </w:p>
        </w:tc>
      </w:tr>
      <w:tr w:rsidR="00057EE5" w:rsidTr="00057EE5">
        <w:tc>
          <w:tcPr>
            <w:tcW w:w="558" w:type="dxa"/>
          </w:tcPr>
          <w:p w:rsidR="00057EE5" w:rsidRDefault="00057EE5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26" w:type="dxa"/>
          </w:tcPr>
          <w:p w:rsidR="00057EE5" w:rsidRDefault="00057EE5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Completing from 100% to 110% of the profit plan</w:t>
            </w:r>
          </w:p>
        </w:tc>
        <w:tc>
          <w:tcPr>
            <w:tcW w:w="3192" w:type="dxa"/>
          </w:tcPr>
          <w:p w:rsidR="00057EE5" w:rsidRDefault="006B468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1% of profit after tax </w:t>
            </w:r>
          </w:p>
        </w:tc>
      </w:tr>
      <w:tr w:rsidR="00057EE5" w:rsidTr="00057EE5">
        <w:tc>
          <w:tcPr>
            <w:tcW w:w="558" w:type="dxa"/>
          </w:tcPr>
          <w:p w:rsidR="00057EE5" w:rsidRDefault="00057EE5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26" w:type="dxa"/>
          </w:tcPr>
          <w:p w:rsidR="00057EE5" w:rsidRDefault="00057EE5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Completing over 110% of the profit plan</w:t>
            </w:r>
          </w:p>
        </w:tc>
        <w:tc>
          <w:tcPr>
            <w:tcW w:w="3192" w:type="dxa"/>
          </w:tcPr>
          <w:p w:rsidR="00057EE5" w:rsidRDefault="006B468A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 of profit after tax (a maximum of VND 500 million/ year)</w:t>
            </w:r>
          </w:p>
        </w:tc>
      </w:tr>
    </w:tbl>
    <w:p w:rsidR="00057EE5" w:rsidRDefault="00057EE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468A" w:rsidRDefault="006B468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 Approve selection of an auditing unit for financial statement of 2020</w:t>
      </w:r>
    </w:p>
    <w:p w:rsidR="006B468A" w:rsidRDefault="006B468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Approve the criteria for selecting an auditing unit </w:t>
      </w:r>
      <w:r w:rsidR="003D6CAE">
        <w:rPr>
          <w:rFonts w:ascii="Arial" w:hAnsi="Arial" w:cs="Arial"/>
          <w:sz w:val="20"/>
          <w:szCs w:val="20"/>
        </w:rPr>
        <w:t xml:space="preserve">based on the Statement of the Supervisory Board </w:t>
      </w:r>
    </w:p>
    <w:p w:rsidR="003D6CAE" w:rsidRDefault="003D6CA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Approve authorizing the Board of Directors to decide an audit unit as requested by the Supervisory Board and assign the Director of the Company to sign an audit contract </w:t>
      </w:r>
      <w:r w:rsidR="001549EF">
        <w:rPr>
          <w:rFonts w:ascii="Arial" w:hAnsi="Arial" w:cs="Arial"/>
          <w:sz w:val="20"/>
          <w:szCs w:val="20"/>
        </w:rPr>
        <w:t>for financial statement of 2020 of the Company</w:t>
      </w:r>
    </w:p>
    <w:p w:rsidR="001549EF" w:rsidRDefault="001549E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6: Approve supplements to the business line and adjustments to the Charter of the Company</w:t>
      </w:r>
    </w:p>
    <w:p w:rsidR="001549EF" w:rsidRDefault="001549E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supplements to the business line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080"/>
        <w:gridCol w:w="7938"/>
      </w:tblGrid>
      <w:tr w:rsidR="001549EF" w:rsidTr="001561C7">
        <w:tc>
          <w:tcPr>
            <w:tcW w:w="558" w:type="dxa"/>
          </w:tcPr>
          <w:p w:rsidR="001549EF" w:rsidRDefault="001561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1549EF" w:rsidRDefault="001561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7938" w:type="dxa"/>
          </w:tcPr>
          <w:p w:rsidR="001549EF" w:rsidRDefault="001561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supplemented business</w:t>
            </w:r>
          </w:p>
        </w:tc>
      </w:tr>
      <w:tr w:rsidR="001549EF" w:rsidTr="001561C7">
        <w:tc>
          <w:tcPr>
            <w:tcW w:w="558" w:type="dxa"/>
          </w:tcPr>
          <w:p w:rsidR="001549EF" w:rsidRDefault="001561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1549EF" w:rsidRDefault="001561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4669</w:t>
            </w:r>
          </w:p>
        </w:tc>
        <w:tc>
          <w:tcPr>
            <w:tcW w:w="7938" w:type="dxa"/>
          </w:tcPr>
          <w:p w:rsidR="00C66648" w:rsidRDefault="00C6664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BE0">
              <w:rPr>
                <w:rFonts w:ascii="Arial" w:hAnsi="Arial" w:cs="Arial"/>
                <w:sz w:val="20"/>
                <w:szCs w:val="20"/>
              </w:rPr>
              <w:t xml:space="preserve">Other uncategorized specialized wholesale </w:t>
            </w:r>
          </w:p>
          <w:p w:rsidR="001561C7" w:rsidRDefault="00C6664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BE0">
              <w:rPr>
                <w:rFonts w:ascii="Arial" w:hAnsi="Arial" w:cs="Arial"/>
                <w:sz w:val="20"/>
                <w:szCs w:val="20"/>
              </w:rPr>
              <w:t>Details: Trading in chemicals and insecticides for medical and household use</w:t>
            </w:r>
          </w:p>
        </w:tc>
      </w:tr>
      <w:tr w:rsidR="001549EF" w:rsidTr="001561C7">
        <w:tc>
          <w:tcPr>
            <w:tcW w:w="558" w:type="dxa"/>
          </w:tcPr>
          <w:p w:rsidR="001549EF" w:rsidRDefault="001561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1549EF" w:rsidRDefault="001561C7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7938" w:type="dxa"/>
          </w:tcPr>
          <w:p w:rsidR="00C66648" w:rsidRDefault="00C6664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BE0">
              <w:rPr>
                <w:rFonts w:ascii="Arial" w:hAnsi="Arial" w:cs="Arial"/>
                <w:sz w:val="20"/>
                <w:szCs w:val="20"/>
              </w:rPr>
              <w:t>Producing other u</w:t>
            </w:r>
            <w:r>
              <w:rPr>
                <w:rFonts w:ascii="Arial" w:hAnsi="Arial" w:cs="Arial"/>
                <w:sz w:val="20"/>
                <w:szCs w:val="20"/>
              </w:rPr>
              <w:t>ncategorized chemical products</w:t>
            </w:r>
          </w:p>
          <w:p w:rsidR="001549EF" w:rsidRDefault="00C66648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BE0">
              <w:rPr>
                <w:rFonts w:ascii="Arial" w:hAnsi="Arial" w:cs="Arial"/>
                <w:sz w:val="20"/>
                <w:szCs w:val="20"/>
              </w:rPr>
              <w:t>Details</w:t>
            </w:r>
            <w:r w:rsidR="004911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25BE0">
              <w:rPr>
                <w:rFonts w:ascii="Arial" w:hAnsi="Arial" w:cs="Arial"/>
                <w:sz w:val="20"/>
                <w:szCs w:val="20"/>
              </w:rPr>
              <w:t xml:space="preserve">manufacturing </w:t>
            </w:r>
            <w:r w:rsidR="0049117D" w:rsidRPr="00D25BE0">
              <w:rPr>
                <w:rFonts w:ascii="Arial" w:hAnsi="Arial" w:cs="Arial"/>
                <w:sz w:val="20"/>
                <w:szCs w:val="20"/>
              </w:rPr>
              <w:t xml:space="preserve">chemicals and insecticides </w:t>
            </w:r>
            <w:r w:rsidRPr="00D25BE0">
              <w:rPr>
                <w:rFonts w:ascii="Arial" w:hAnsi="Arial" w:cs="Arial"/>
                <w:sz w:val="20"/>
                <w:szCs w:val="20"/>
              </w:rPr>
              <w:t>for medical and household use</w:t>
            </w:r>
          </w:p>
        </w:tc>
      </w:tr>
    </w:tbl>
    <w:p w:rsidR="00C66648" w:rsidRDefault="00C6664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0B77" w:rsidRDefault="004911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</w:t>
      </w:r>
      <w:r w:rsidR="00830B77">
        <w:rPr>
          <w:rFonts w:ascii="Arial" w:hAnsi="Arial" w:cs="Arial"/>
          <w:sz w:val="20"/>
          <w:szCs w:val="20"/>
        </w:rPr>
        <w:t xml:space="preserve"> the adjustment to Charter of</w:t>
      </w:r>
      <w:r w:rsidR="00D25BE0" w:rsidRPr="00D25BE0">
        <w:rPr>
          <w:rFonts w:ascii="Arial" w:hAnsi="Arial" w:cs="Arial"/>
          <w:sz w:val="20"/>
          <w:szCs w:val="20"/>
        </w:rPr>
        <w:t xml:space="preserve"> Saigon Plant Protection Joint Stock Company: update the above-mentioned business </w:t>
      </w:r>
      <w:r w:rsidR="00830B77">
        <w:rPr>
          <w:rFonts w:ascii="Arial" w:hAnsi="Arial" w:cs="Arial"/>
          <w:sz w:val="20"/>
          <w:szCs w:val="20"/>
        </w:rPr>
        <w:t>lines into Clause 2, Article 4 of the SPC Company Charter</w:t>
      </w:r>
    </w:p>
    <w:p w:rsidR="00830B77" w:rsidRDefault="00830B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Article 7:</w:t>
      </w:r>
      <w:r w:rsidR="00D25BE0" w:rsidRPr="00D25BE0">
        <w:rPr>
          <w:rFonts w:ascii="Arial" w:hAnsi="Arial" w:cs="Arial"/>
          <w:sz w:val="20"/>
          <w:szCs w:val="20"/>
        </w:rPr>
        <w:t xml:space="preserve"> Approving the appointment of Director of the </w:t>
      </w:r>
      <w:r>
        <w:rPr>
          <w:rFonts w:ascii="Arial" w:hAnsi="Arial" w:cs="Arial"/>
          <w:sz w:val="20"/>
          <w:szCs w:val="20"/>
        </w:rPr>
        <w:t>Company</w:t>
      </w:r>
    </w:p>
    <w:p w:rsidR="001A0E1B" w:rsidRDefault="001A0E1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annual General Meeting of Shareholders</w:t>
      </w:r>
      <w:r w:rsidR="00D25BE0" w:rsidRPr="00D25BE0">
        <w:rPr>
          <w:rFonts w:ascii="Arial" w:hAnsi="Arial" w:cs="Arial"/>
          <w:sz w:val="20"/>
          <w:szCs w:val="20"/>
        </w:rPr>
        <w:t xml:space="preserve"> approved: </w:t>
      </w:r>
    </w:p>
    <w:p w:rsidR="001A0E1B" w:rsidRDefault="001A0E1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25BE0" w:rsidRPr="00D25BE0">
        <w:rPr>
          <w:rFonts w:ascii="Arial" w:hAnsi="Arial" w:cs="Arial"/>
          <w:sz w:val="20"/>
          <w:szCs w:val="20"/>
        </w:rPr>
        <w:t xml:space="preserve">Appointing Mr. Nguyen </w:t>
      </w:r>
      <w:proofErr w:type="spellStart"/>
      <w:r w:rsidR="00D25BE0" w:rsidRPr="00D25BE0">
        <w:rPr>
          <w:rFonts w:ascii="Arial" w:hAnsi="Arial" w:cs="Arial"/>
          <w:sz w:val="20"/>
          <w:szCs w:val="20"/>
        </w:rPr>
        <w:t>Quoc</w:t>
      </w:r>
      <w:proofErr w:type="spellEnd"/>
      <w:r w:rsidR="00D25BE0" w:rsidRPr="00D25BE0">
        <w:rPr>
          <w:rFonts w:ascii="Arial" w:hAnsi="Arial" w:cs="Arial"/>
          <w:sz w:val="20"/>
          <w:szCs w:val="20"/>
        </w:rPr>
        <w:t xml:space="preserve"> Dung - </w:t>
      </w:r>
      <w:r>
        <w:rPr>
          <w:rFonts w:ascii="Arial" w:hAnsi="Arial" w:cs="Arial"/>
          <w:sz w:val="20"/>
          <w:szCs w:val="20"/>
        </w:rPr>
        <w:t>Director of the Company</w:t>
      </w:r>
      <w:r w:rsidR="00D25BE0" w:rsidRPr="00D25BE0">
        <w:rPr>
          <w:rFonts w:ascii="Arial" w:hAnsi="Arial" w:cs="Arial"/>
          <w:sz w:val="20"/>
          <w:szCs w:val="20"/>
        </w:rPr>
        <w:t xml:space="preserve"> to continue holding the position of Director of Saigon Plant </w:t>
      </w:r>
      <w:r>
        <w:rPr>
          <w:rFonts w:ascii="Arial" w:hAnsi="Arial" w:cs="Arial"/>
          <w:sz w:val="20"/>
          <w:szCs w:val="20"/>
        </w:rPr>
        <w:t>Protection Joint Stock Company</w:t>
      </w:r>
    </w:p>
    <w:p w:rsidR="001A0E1B" w:rsidRDefault="001A0E1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25BE0" w:rsidRPr="00D25BE0">
        <w:rPr>
          <w:rFonts w:ascii="Arial" w:hAnsi="Arial" w:cs="Arial"/>
          <w:sz w:val="20"/>
          <w:szCs w:val="20"/>
        </w:rPr>
        <w:t xml:space="preserve"> Term of appointmen</w:t>
      </w:r>
      <w:r>
        <w:rPr>
          <w:rFonts w:ascii="Arial" w:hAnsi="Arial" w:cs="Arial"/>
          <w:sz w:val="20"/>
          <w:szCs w:val="20"/>
        </w:rPr>
        <w:t>t: 05 years from April 25, 2020</w:t>
      </w:r>
    </w:p>
    <w:p w:rsidR="009E0C6C" w:rsidRDefault="001A0E1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8:</w:t>
      </w:r>
      <w:r w:rsidR="00D25BE0" w:rsidRPr="00D25BE0">
        <w:rPr>
          <w:rFonts w:ascii="Arial" w:hAnsi="Arial" w:cs="Arial"/>
          <w:sz w:val="20"/>
          <w:szCs w:val="20"/>
        </w:rPr>
        <w:t xml:space="preserve"> Approving the dismissal and election of additional members of the Board of Directors for the term </w:t>
      </w:r>
      <w:r w:rsidR="009E0C6C">
        <w:rPr>
          <w:rFonts w:ascii="Arial" w:hAnsi="Arial" w:cs="Arial"/>
          <w:sz w:val="20"/>
          <w:szCs w:val="20"/>
        </w:rPr>
        <w:t xml:space="preserve">of </w:t>
      </w:r>
      <w:r w:rsidR="00D25BE0" w:rsidRPr="00D25BE0">
        <w:rPr>
          <w:rFonts w:ascii="Arial" w:hAnsi="Arial" w:cs="Arial"/>
          <w:sz w:val="20"/>
          <w:szCs w:val="20"/>
        </w:rPr>
        <w:t xml:space="preserve">2018-2022 </w:t>
      </w:r>
    </w:p>
    <w:p w:rsidR="009E0C6C" w:rsidRDefault="009E0C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Approving the dismissal of </w:t>
      </w:r>
      <w:r w:rsidR="00D25BE0" w:rsidRPr="00D25BE0">
        <w:rPr>
          <w:rFonts w:ascii="Arial" w:hAnsi="Arial" w:cs="Arial"/>
          <w:sz w:val="20"/>
          <w:szCs w:val="20"/>
        </w:rPr>
        <w:t xml:space="preserve">two </w:t>
      </w:r>
      <w:r>
        <w:rPr>
          <w:rFonts w:ascii="Arial" w:hAnsi="Arial" w:cs="Arial"/>
          <w:sz w:val="20"/>
          <w:szCs w:val="20"/>
        </w:rPr>
        <w:t>members of the Board of Directors</w:t>
      </w:r>
      <w:r w:rsidR="00D25BE0" w:rsidRPr="00D25BE0">
        <w:rPr>
          <w:rFonts w:ascii="Arial" w:hAnsi="Arial" w:cs="Arial"/>
          <w:sz w:val="20"/>
          <w:szCs w:val="20"/>
        </w:rPr>
        <w:t xml:space="preserve"> for the term</w:t>
      </w:r>
      <w:r>
        <w:rPr>
          <w:rFonts w:ascii="Arial" w:hAnsi="Arial" w:cs="Arial"/>
          <w:sz w:val="20"/>
          <w:szCs w:val="20"/>
        </w:rPr>
        <w:t xml:space="preserve"> of</w:t>
      </w:r>
      <w:r w:rsidR="00D25BE0" w:rsidRPr="00D25BE0">
        <w:rPr>
          <w:rFonts w:ascii="Arial" w:hAnsi="Arial" w:cs="Arial"/>
          <w:sz w:val="20"/>
          <w:szCs w:val="20"/>
        </w:rPr>
        <w:t xml:space="preserve"> 2018-2022 as follows: </w:t>
      </w:r>
    </w:p>
    <w:p w:rsidR="009E0C6C" w:rsidRDefault="00D25B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BE0">
        <w:rPr>
          <w:rFonts w:ascii="Arial" w:hAnsi="Arial" w:cs="Arial"/>
          <w:sz w:val="20"/>
          <w:szCs w:val="20"/>
        </w:rPr>
        <w:t xml:space="preserve">+ Ms. Nguyen Thi Thuy - member of the Board of Directors </w:t>
      </w:r>
    </w:p>
    <w:p w:rsidR="009E0C6C" w:rsidRDefault="00901A1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Mr. Nguyen </w:t>
      </w:r>
      <w:proofErr w:type="spellStart"/>
      <w:r w:rsidR="00D25BE0" w:rsidRPr="00D25BE0">
        <w:rPr>
          <w:rFonts w:ascii="Arial" w:hAnsi="Arial" w:cs="Arial"/>
          <w:sz w:val="20"/>
          <w:szCs w:val="20"/>
        </w:rPr>
        <w:t>Nhut</w:t>
      </w:r>
      <w:proofErr w:type="spellEnd"/>
      <w:r w:rsidR="00D25BE0" w:rsidRPr="00D25BE0">
        <w:rPr>
          <w:rFonts w:ascii="Arial" w:hAnsi="Arial" w:cs="Arial"/>
          <w:sz w:val="20"/>
          <w:szCs w:val="20"/>
        </w:rPr>
        <w:t xml:space="preserve"> Thong - Member of the Board of Directors </w:t>
      </w:r>
    </w:p>
    <w:p w:rsidR="00EB7A64" w:rsidRDefault="009E0C6C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25BE0" w:rsidRPr="00D25BE0">
        <w:rPr>
          <w:rFonts w:ascii="Arial" w:hAnsi="Arial" w:cs="Arial"/>
          <w:sz w:val="20"/>
          <w:szCs w:val="20"/>
        </w:rPr>
        <w:t xml:space="preserve">Approving the results of election of two </w:t>
      </w:r>
      <w:r w:rsidR="00EB7A64" w:rsidRPr="00D25BE0">
        <w:rPr>
          <w:rFonts w:ascii="Arial" w:hAnsi="Arial" w:cs="Arial"/>
          <w:sz w:val="20"/>
          <w:szCs w:val="20"/>
        </w:rPr>
        <w:t xml:space="preserve">additional </w:t>
      </w:r>
      <w:r w:rsidR="00D25BE0" w:rsidRPr="00D25BE0">
        <w:rPr>
          <w:rFonts w:ascii="Arial" w:hAnsi="Arial" w:cs="Arial"/>
          <w:sz w:val="20"/>
          <w:szCs w:val="20"/>
        </w:rPr>
        <w:t>members of the Board of Directors for the</w:t>
      </w:r>
      <w:r w:rsidR="00EB7A64">
        <w:rPr>
          <w:rFonts w:ascii="Arial" w:hAnsi="Arial" w:cs="Arial"/>
          <w:sz w:val="20"/>
          <w:szCs w:val="20"/>
        </w:rPr>
        <w:t xml:space="preserve"> term of</w:t>
      </w:r>
      <w:r w:rsidR="00D25BE0" w:rsidRPr="00D25BE0">
        <w:rPr>
          <w:rFonts w:ascii="Arial" w:hAnsi="Arial" w:cs="Arial"/>
          <w:sz w:val="20"/>
          <w:szCs w:val="20"/>
        </w:rPr>
        <w:t xml:space="preserve"> 2018-2022 as follows: </w:t>
      </w:r>
    </w:p>
    <w:p w:rsidR="00EB7A64" w:rsidRDefault="00D25B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BE0">
        <w:rPr>
          <w:rFonts w:ascii="Arial" w:hAnsi="Arial" w:cs="Arial"/>
          <w:sz w:val="20"/>
          <w:szCs w:val="20"/>
        </w:rPr>
        <w:t xml:space="preserve">+ Mr. Pham </w:t>
      </w:r>
      <w:proofErr w:type="spellStart"/>
      <w:r w:rsidRPr="00D25BE0">
        <w:rPr>
          <w:rFonts w:ascii="Arial" w:hAnsi="Arial" w:cs="Arial"/>
          <w:sz w:val="20"/>
          <w:szCs w:val="20"/>
        </w:rPr>
        <w:t>Thiet</w:t>
      </w:r>
      <w:proofErr w:type="spellEnd"/>
      <w:r w:rsidRPr="00D25B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5BE0">
        <w:rPr>
          <w:rFonts w:ascii="Arial" w:hAnsi="Arial" w:cs="Arial"/>
          <w:sz w:val="20"/>
          <w:szCs w:val="20"/>
        </w:rPr>
        <w:t>Hoa</w:t>
      </w:r>
      <w:proofErr w:type="spellEnd"/>
      <w:r w:rsidRPr="00D25BE0">
        <w:rPr>
          <w:rFonts w:ascii="Arial" w:hAnsi="Arial" w:cs="Arial"/>
          <w:sz w:val="20"/>
          <w:szCs w:val="20"/>
        </w:rPr>
        <w:t xml:space="preserve"> - Member</w:t>
      </w:r>
      <w:r w:rsidR="00EB7A64">
        <w:rPr>
          <w:rFonts w:ascii="Arial" w:hAnsi="Arial" w:cs="Arial"/>
          <w:sz w:val="20"/>
          <w:szCs w:val="20"/>
        </w:rPr>
        <w:t xml:space="preserve"> of the Board of Directors from</w:t>
      </w:r>
      <w:r w:rsidRPr="00D25BE0">
        <w:rPr>
          <w:rFonts w:ascii="Arial" w:hAnsi="Arial" w:cs="Arial"/>
          <w:sz w:val="20"/>
          <w:szCs w:val="20"/>
        </w:rPr>
        <w:t xml:space="preserve"> May 22, 2020 </w:t>
      </w:r>
    </w:p>
    <w:p w:rsidR="00EB7A64" w:rsidRDefault="00D25B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BE0">
        <w:rPr>
          <w:rFonts w:ascii="Arial" w:hAnsi="Arial" w:cs="Arial"/>
          <w:sz w:val="20"/>
          <w:szCs w:val="20"/>
        </w:rPr>
        <w:t xml:space="preserve">+ Mr. Huynh </w:t>
      </w:r>
      <w:proofErr w:type="spellStart"/>
      <w:r w:rsidRPr="00D25BE0">
        <w:rPr>
          <w:rFonts w:ascii="Arial" w:hAnsi="Arial" w:cs="Arial"/>
          <w:sz w:val="20"/>
          <w:szCs w:val="20"/>
        </w:rPr>
        <w:t>Duc</w:t>
      </w:r>
      <w:proofErr w:type="spellEnd"/>
      <w:r w:rsidRPr="00D25BE0">
        <w:rPr>
          <w:rFonts w:ascii="Arial" w:hAnsi="Arial" w:cs="Arial"/>
          <w:sz w:val="20"/>
          <w:szCs w:val="20"/>
        </w:rPr>
        <w:t xml:space="preserve"> - Member of the Board of Directors </w:t>
      </w:r>
      <w:r w:rsidR="00EB7A64">
        <w:rPr>
          <w:rFonts w:ascii="Arial" w:hAnsi="Arial" w:cs="Arial"/>
          <w:sz w:val="20"/>
          <w:szCs w:val="20"/>
        </w:rPr>
        <w:t>from 22 May 2020</w:t>
      </w:r>
    </w:p>
    <w:p w:rsidR="00BF263F" w:rsidRDefault="00BF263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9</w:t>
      </w:r>
      <w:r w:rsidR="00D25BE0" w:rsidRPr="00D25BE0">
        <w:rPr>
          <w:rFonts w:ascii="Arial" w:hAnsi="Arial" w:cs="Arial"/>
          <w:sz w:val="20"/>
          <w:szCs w:val="20"/>
        </w:rPr>
        <w:t xml:space="preserve">: Approving the dismissal and election of additional members of the Supervisory Board for the term </w:t>
      </w:r>
      <w:r>
        <w:rPr>
          <w:rFonts w:ascii="Arial" w:hAnsi="Arial" w:cs="Arial"/>
          <w:sz w:val="20"/>
          <w:szCs w:val="20"/>
        </w:rPr>
        <w:t>of 2</w:t>
      </w:r>
      <w:r w:rsidR="00D25BE0" w:rsidRPr="00D25BE0">
        <w:rPr>
          <w:rFonts w:ascii="Arial" w:hAnsi="Arial" w:cs="Arial"/>
          <w:sz w:val="20"/>
          <w:szCs w:val="20"/>
        </w:rPr>
        <w:t xml:space="preserve">018-2022 </w:t>
      </w:r>
    </w:p>
    <w:p w:rsidR="00BF263F" w:rsidRDefault="00BF263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25BE0" w:rsidRPr="00D25BE0">
        <w:rPr>
          <w:rFonts w:ascii="Arial" w:hAnsi="Arial" w:cs="Arial"/>
          <w:sz w:val="20"/>
          <w:szCs w:val="20"/>
        </w:rPr>
        <w:t xml:space="preserve">Approving the dismissal of one member of the Supervisory Board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="00D25BE0" w:rsidRPr="00D25BE0">
        <w:rPr>
          <w:rFonts w:ascii="Arial" w:hAnsi="Arial" w:cs="Arial"/>
          <w:sz w:val="20"/>
          <w:szCs w:val="20"/>
        </w:rPr>
        <w:t xml:space="preserve">2018-2022 as follows: </w:t>
      </w:r>
    </w:p>
    <w:p w:rsidR="00BF263F" w:rsidRDefault="00D25B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BE0">
        <w:rPr>
          <w:rFonts w:ascii="Arial" w:hAnsi="Arial" w:cs="Arial"/>
          <w:sz w:val="20"/>
          <w:szCs w:val="20"/>
        </w:rPr>
        <w:t xml:space="preserve">+ Ms. Luong Thanh </w:t>
      </w:r>
      <w:proofErr w:type="spellStart"/>
      <w:r w:rsidRPr="00D25BE0">
        <w:rPr>
          <w:rFonts w:ascii="Arial" w:hAnsi="Arial" w:cs="Arial"/>
          <w:sz w:val="20"/>
          <w:szCs w:val="20"/>
        </w:rPr>
        <w:t>Huyen</w:t>
      </w:r>
      <w:proofErr w:type="spellEnd"/>
      <w:r w:rsidRPr="00D25BE0">
        <w:rPr>
          <w:rFonts w:ascii="Arial" w:hAnsi="Arial" w:cs="Arial"/>
          <w:sz w:val="20"/>
          <w:szCs w:val="20"/>
        </w:rPr>
        <w:t xml:space="preserve"> </w:t>
      </w:r>
      <w:r w:rsidR="00BF263F">
        <w:rPr>
          <w:rFonts w:ascii="Arial" w:hAnsi="Arial" w:cs="Arial"/>
          <w:sz w:val="20"/>
          <w:szCs w:val="20"/>
        </w:rPr>
        <w:t>–</w:t>
      </w:r>
      <w:r w:rsidRPr="00D25BE0">
        <w:rPr>
          <w:rFonts w:ascii="Arial" w:hAnsi="Arial" w:cs="Arial"/>
          <w:sz w:val="20"/>
          <w:szCs w:val="20"/>
        </w:rPr>
        <w:t xml:space="preserve"> </w:t>
      </w:r>
      <w:r w:rsidR="00BF263F">
        <w:rPr>
          <w:rFonts w:ascii="Arial" w:hAnsi="Arial" w:cs="Arial"/>
          <w:sz w:val="20"/>
          <w:szCs w:val="20"/>
        </w:rPr>
        <w:t xml:space="preserve">member of the Supervisory Board </w:t>
      </w:r>
    </w:p>
    <w:p w:rsidR="00BF263F" w:rsidRDefault="00BF263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Approving the results of </w:t>
      </w:r>
      <w:r w:rsidR="00D25BE0" w:rsidRPr="00D25BE0">
        <w:rPr>
          <w:rFonts w:ascii="Arial" w:hAnsi="Arial" w:cs="Arial"/>
          <w:sz w:val="20"/>
          <w:szCs w:val="20"/>
        </w:rPr>
        <w:t xml:space="preserve">election of one additional member of the Supervisory Board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="00D25BE0" w:rsidRPr="00D25BE0">
        <w:rPr>
          <w:rFonts w:ascii="Arial" w:hAnsi="Arial" w:cs="Arial"/>
          <w:sz w:val="20"/>
          <w:szCs w:val="20"/>
        </w:rPr>
        <w:t xml:space="preserve">2018-2022 as follows: </w:t>
      </w:r>
    </w:p>
    <w:p w:rsidR="008D14E9" w:rsidRDefault="00D25B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BE0">
        <w:rPr>
          <w:rFonts w:ascii="Arial" w:hAnsi="Arial" w:cs="Arial"/>
          <w:sz w:val="20"/>
          <w:szCs w:val="20"/>
        </w:rPr>
        <w:t xml:space="preserve">+ Ms. Do Thi Kim Anh - Member of the Supervisory from May 22, 2020 </w:t>
      </w:r>
    </w:p>
    <w:p w:rsidR="008D14E9" w:rsidRDefault="008D14E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10: </w:t>
      </w:r>
      <w:r w:rsidR="00D25BE0" w:rsidRPr="00D25BE0">
        <w:rPr>
          <w:rFonts w:ascii="Arial" w:hAnsi="Arial" w:cs="Arial"/>
          <w:sz w:val="20"/>
          <w:szCs w:val="20"/>
        </w:rPr>
        <w:t xml:space="preserve">The Resolution takes effect from </w:t>
      </w:r>
      <w:r>
        <w:rPr>
          <w:rFonts w:ascii="Arial" w:hAnsi="Arial" w:cs="Arial"/>
          <w:sz w:val="20"/>
          <w:szCs w:val="20"/>
        </w:rPr>
        <w:t>22 May 2020</w:t>
      </w:r>
    </w:p>
    <w:p w:rsidR="001549EF" w:rsidRDefault="00D25BE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BE0">
        <w:rPr>
          <w:rFonts w:ascii="Arial" w:hAnsi="Arial" w:cs="Arial"/>
          <w:sz w:val="20"/>
          <w:szCs w:val="20"/>
        </w:rPr>
        <w:t xml:space="preserve">The Board of Directors is responsible for sending the </w:t>
      </w:r>
      <w:r w:rsidR="008D14E9">
        <w:rPr>
          <w:rFonts w:ascii="Arial" w:hAnsi="Arial" w:cs="Arial"/>
          <w:sz w:val="20"/>
          <w:szCs w:val="20"/>
        </w:rPr>
        <w:t>copies of the General Mandate</w:t>
      </w:r>
      <w:r w:rsidRPr="00D25BE0">
        <w:rPr>
          <w:rFonts w:ascii="Arial" w:hAnsi="Arial" w:cs="Arial"/>
          <w:sz w:val="20"/>
          <w:szCs w:val="20"/>
        </w:rPr>
        <w:t xml:space="preserve"> t</w:t>
      </w:r>
      <w:r w:rsidR="008D14E9">
        <w:rPr>
          <w:rFonts w:ascii="Arial" w:hAnsi="Arial" w:cs="Arial"/>
          <w:sz w:val="20"/>
          <w:szCs w:val="20"/>
        </w:rPr>
        <w:t>o all shareholders and publishing</w:t>
      </w:r>
      <w:r w:rsidRPr="00D25BE0">
        <w:rPr>
          <w:rFonts w:ascii="Arial" w:hAnsi="Arial" w:cs="Arial"/>
          <w:sz w:val="20"/>
          <w:szCs w:val="20"/>
        </w:rPr>
        <w:t xml:space="preserve"> on the Company's website (www</w:t>
      </w:r>
      <w:r w:rsidR="008D14E9">
        <w:rPr>
          <w:rFonts w:ascii="Arial" w:hAnsi="Arial" w:cs="Arial"/>
          <w:sz w:val="20"/>
          <w:szCs w:val="20"/>
        </w:rPr>
        <w:t>.spchcmc</w:t>
      </w:r>
      <w:r w:rsidRPr="00D25BE0">
        <w:rPr>
          <w:rFonts w:ascii="Arial" w:hAnsi="Arial" w:cs="Arial"/>
          <w:sz w:val="20"/>
          <w:szCs w:val="20"/>
        </w:rPr>
        <w:t>.com.vn) in accordance with the law</w:t>
      </w:r>
    </w:p>
    <w:p w:rsidR="00F865E5" w:rsidRDefault="00F865E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11: Responsibilities for grasping and implementing the General Mandate </w:t>
      </w:r>
    </w:p>
    <w:p w:rsidR="00F865E5" w:rsidRDefault="00F865E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annual General Meeting of Shareholders assigned the Board of Directors, Supervisory Board and Management Board to take responsibility for carry out and monitor the </w:t>
      </w:r>
      <w:r w:rsidR="00901A1C">
        <w:rPr>
          <w:rFonts w:ascii="Arial" w:hAnsi="Arial" w:cs="Arial"/>
          <w:sz w:val="20"/>
          <w:szCs w:val="20"/>
        </w:rPr>
        <w:t>implementation.</w:t>
      </w:r>
    </w:p>
    <w:sectPr w:rsidR="00F86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084E"/>
    <w:rsid w:val="00011D57"/>
    <w:rsid w:val="00022849"/>
    <w:rsid w:val="000266C2"/>
    <w:rsid w:val="000365C1"/>
    <w:rsid w:val="00050E3D"/>
    <w:rsid w:val="00057EE5"/>
    <w:rsid w:val="000603A9"/>
    <w:rsid w:val="00066EE1"/>
    <w:rsid w:val="00075754"/>
    <w:rsid w:val="000A0B74"/>
    <w:rsid w:val="000A58A2"/>
    <w:rsid w:val="000A6020"/>
    <w:rsid w:val="000B6969"/>
    <w:rsid w:val="000C4127"/>
    <w:rsid w:val="000D20D4"/>
    <w:rsid w:val="000D25FC"/>
    <w:rsid w:val="000E4CD5"/>
    <w:rsid w:val="000E518E"/>
    <w:rsid w:val="000E71F4"/>
    <w:rsid w:val="001110AA"/>
    <w:rsid w:val="00114F74"/>
    <w:rsid w:val="00132EC5"/>
    <w:rsid w:val="00132FA0"/>
    <w:rsid w:val="00136CAF"/>
    <w:rsid w:val="00146DCF"/>
    <w:rsid w:val="00151208"/>
    <w:rsid w:val="001549EF"/>
    <w:rsid w:val="00155048"/>
    <w:rsid w:val="001561C7"/>
    <w:rsid w:val="001579A8"/>
    <w:rsid w:val="0016411D"/>
    <w:rsid w:val="00167E2F"/>
    <w:rsid w:val="00185E8C"/>
    <w:rsid w:val="00191F14"/>
    <w:rsid w:val="00194B6D"/>
    <w:rsid w:val="001A0E1B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4EA2"/>
    <w:rsid w:val="0026535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43008"/>
    <w:rsid w:val="00353428"/>
    <w:rsid w:val="0037607E"/>
    <w:rsid w:val="00387318"/>
    <w:rsid w:val="003931E9"/>
    <w:rsid w:val="00394778"/>
    <w:rsid w:val="00397004"/>
    <w:rsid w:val="003A0ECB"/>
    <w:rsid w:val="003A5CE9"/>
    <w:rsid w:val="003B73F7"/>
    <w:rsid w:val="003C1805"/>
    <w:rsid w:val="003C4606"/>
    <w:rsid w:val="003D18D5"/>
    <w:rsid w:val="003D6CAE"/>
    <w:rsid w:val="003E60D6"/>
    <w:rsid w:val="003E73CA"/>
    <w:rsid w:val="00403675"/>
    <w:rsid w:val="00403A9C"/>
    <w:rsid w:val="00411E47"/>
    <w:rsid w:val="00420169"/>
    <w:rsid w:val="0042783A"/>
    <w:rsid w:val="004325D0"/>
    <w:rsid w:val="0043345C"/>
    <w:rsid w:val="00434040"/>
    <w:rsid w:val="00442F77"/>
    <w:rsid w:val="004530A7"/>
    <w:rsid w:val="00453C9C"/>
    <w:rsid w:val="00456307"/>
    <w:rsid w:val="00467BC0"/>
    <w:rsid w:val="0047038B"/>
    <w:rsid w:val="00490B2B"/>
    <w:rsid w:val="0049117D"/>
    <w:rsid w:val="00496733"/>
    <w:rsid w:val="004A45CF"/>
    <w:rsid w:val="004A554D"/>
    <w:rsid w:val="004B2BA6"/>
    <w:rsid w:val="004B4798"/>
    <w:rsid w:val="004C144F"/>
    <w:rsid w:val="004D70EE"/>
    <w:rsid w:val="004E4C16"/>
    <w:rsid w:val="00503DD6"/>
    <w:rsid w:val="00505065"/>
    <w:rsid w:val="0052379D"/>
    <w:rsid w:val="0055067A"/>
    <w:rsid w:val="005610CB"/>
    <w:rsid w:val="00575D5B"/>
    <w:rsid w:val="00576A91"/>
    <w:rsid w:val="0058434E"/>
    <w:rsid w:val="00585B82"/>
    <w:rsid w:val="005906FC"/>
    <w:rsid w:val="005970B6"/>
    <w:rsid w:val="005B1FDE"/>
    <w:rsid w:val="005B40E5"/>
    <w:rsid w:val="005C57E0"/>
    <w:rsid w:val="005D7F9C"/>
    <w:rsid w:val="005F7ED5"/>
    <w:rsid w:val="006000D8"/>
    <w:rsid w:val="00610DD6"/>
    <w:rsid w:val="0063035E"/>
    <w:rsid w:val="0063581B"/>
    <w:rsid w:val="006374A1"/>
    <w:rsid w:val="00653D82"/>
    <w:rsid w:val="00662E88"/>
    <w:rsid w:val="00664834"/>
    <w:rsid w:val="006938BF"/>
    <w:rsid w:val="006948E2"/>
    <w:rsid w:val="00695ACD"/>
    <w:rsid w:val="006A7679"/>
    <w:rsid w:val="006B04E8"/>
    <w:rsid w:val="006B10DB"/>
    <w:rsid w:val="006B36E8"/>
    <w:rsid w:val="006B468A"/>
    <w:rsid w:val="006D01D8"/>
    <w:rsid w:val="006D683C"/>
    <w:rsid w:val="006E15A6"/>
    <w:rsid w:val="006E23FD"/>
    <w:rsid w:val="006E5E99"/>
    <w:rsid w:val="00701E73"/>
    <w:rsid w:val="00703A99"/>
    <w:rsid w:val="00710F35"/>
    <w:rsid w:val="007218D0"/>
    <w:rsid w:val="00732DC3"/>
    <w:rsid w:val="007336C9"/>
    <w:rsid w:val="0073373F"/>
    <w:rsid w:val="0073522C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0E86"/>
    <w:rsid w:val="007C13C6"/>
    <w:rsid w:val="007C54F1"/>
    <w:rsid w:val="007D0E0A"/>
    <w:rsid w:val="007E003D"/>
    <w:rsid w:val="007E0993"/>
    <w:rsid w:val="007E0A58"/>
    <w:rsid w:val="007E0B9A"/>
    <w:rsid w:val="007F1090"/>
    <w:rsid w:val="007F298E"/>
    <w:rsid w:val="007F3E9A"/>
    <w:rsid w:val="007F7BBC"/>
    <w:rsid w:val="0080000E"/>
    <w:rsid w:val="00807E42"/>
    <w:rsid w:val="008134FC"/>
    <w:rsid w:val="00830B77"/>
    <w:rsid w:val="00837771"/>
    <w:rsid w:val="0084142F"/>
    <w:rsid w:val="0084485C"/>
    <w:rsid w:val="00846A9E"/>
    <w:rsid w:val="008522D5"/>
    <w:rsid w:val="00853748"/>
    <w:rsid w:val="008544C2"/>
    <w:rsid w:val="00882307"/>
    <w:rsid w:val="00884B9C"/>
    <w:rsid w:val="00887454"/>
    <w:rsid w:val="008C0872"/>
    <w:rsid w:val="008C7A42"/>
    <w:rsid w:val="008D14E9"/>
    <w:rsid w:val="00901A1C"/>
    <w:rsid w:val="00906702"/>
    <w:rsid w:val="00923467"/>
    <w:rsid w:val="00924F84"/>
    <w:rsid w:val="00934FC0"/>
    <w:rsid w:val="00937D79"/>
    <w:rsid w:val="009410B8"/>
    <w:rsid w:val="009464B8"/>
    <w:rsid w:val="00964DEC"/>
    <w:rsid w:val="00980267"/>
    <w:rsid w:val="00981275"/>
    <w:rsid w:val="009A6F47"/>
    <w:rsid w:val="009C28F2"/>
    <w:rsid w:val="009E0C6C"/>
    <w:rsid w:val="009E1744"/>
    <w:rsid w:val="009E4AC5"/>
    <w:rsid w:val="009F2709"/>
    <w:rsid w:val="009F50F5"/>
    <w:rsid w:val="00A050AA"/>
    <w:rsid w:val="00A06443"/>
    <w:rsid w:val="00A06521"/>
    <w:rsid w:val="00A128FC"/>
    <w:rsid w:val="00A22761"/>
    <w:rsid w:val="00A23E8D"/>
    <w:rsid w:val="00A2523E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60"/>
    <w:rsid w:val="00AE6E83"/>
    <w:rsid w:val="00AF67BE"/>
    <w:rsid w:val="00B04704"/>
    <w:rsid w:val="00B142AC"/>
    <w:rsid w:val="00B21CC3"/>
    <w:rsid w:val="00B345DE"/>
    <w:rsid w:val="00B35896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2DBC"/>
    <w:rsid w:val="00BA3FB7"/>
    <w:rsid w:val="00BB149F"/>
    <w:rsid w:val="00BB2980"/>
    <w:rsid w:val="00BD3CCA"/>
    <w:rsid w:val="00BD6969"/>
    <w:rsid w:val="00BF0485"/>
    <w:rsid w:val="00BF263F"/>
    <w:rsid w:val="00C0076A"/>
    <w:rsid w:val="00C220E2"/>
    <w:rsid w:val="00C2280B"/>
    <w:rsid w:val="00C26F1A"/>
    <w:rsid w:val="00C32F3A"/>
    <w:rsid w:val="00C33F82"/>
    <w:rsid w:val="00C36031"/>
    <w:rsid w:val="00C40291"/>
    <w:rsid w:val="00C5004A"/>
    <w:rsid w:val="00C61EAF"/>
    <w:rsid w:val="00C66648"/>
    <w:rsid w:val="00C940B5"/>
    <w:rsid w:val="00CA1BB3"/>
    <w:rsid w:val="00CC39D3"/>
    <w:rsid w:val="00CD1C0C"/>
    <w:rsid w:val="00CD22F3"/>
    <w:rsid w:val="00CD696B"/>
    <w:rsid w:val="00CE40C1"/>
    <w:rsid w:val="00CF1764"/>
    <w:rsid w:val="00CF7CE6"/>
    <w:rsid w:val="00D02E12"/>
    <w:rsid w:val="00D25BE0"/>
    <w:rsid w:val="00D322FB"/>
    <w:rsid w:val="00D370AF"/>
    <w:rsid w:val="00D4121B"/>
    <w:rsid w:val="00D415AC"/>
    <w:rsid w:val="00D42678"/>
    <w:rsid w:val="00D52C26"/>
    <w:rsid w:val="00D651E1"/>
    <w:rsid w:val="00D676C7"/>
    <w:rsid w:val="00D74339"/>
    <w:rsid w:val="00D77F89"/>
    <w:rsid w:val="00D821E1"/>
    <w:rsid w:val="00D82848"/>
    <w:rsid w:val="00D8674C"/>
    <w:rsid w:val="00D92EFF"/>
    <w:rsid w:val="00DA199B"/>
    <w:rsid w:val="00DA3531"/>
    <w:rsid w:val="00DA54D0"/>
    <w:rsid w:val="00DB5EDC"/>
    <w:rsid w:val="00DC3EE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47B26"/>
    <w:rsid w:val="00E51F4E"/>
    <w:rsid w:val="00E5565D"/>
    <w:rsid w:val="00E65132"/>
    <w:rsid w:val="00E96289"/>
    <w:rsid w:val="00E96D65"/>
    <w:rsid w:val="00EA4C28"/>
    <w:rsid w:val="00EB7A64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5E5"/>
    <w:rsid w:val="00F86F7A"/>
    <w:rsid w:val="00F903A5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9E8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271</cp:revision>
  <dcterms:created xsi:type="dcterms:W3CDTF">2019-10-16T10:03:00Z</dcterms:created>
  <dcterms:modified xsi:type="dcterms:W3CDTF">2020-05-26T07:25:00Z</dcterms:modified>
</cp:coreProperties>
</file>